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772F53" w14:textId="77777777" w:rsidR="003E0C48" w:rsidRPr="00144F78" w:rsidRDefault="00DF6B2E">
      <w:pPr>
        <w:pStyle w:val="Heading3"/>
        <w:jc w:val="right"/>
        <w:rPr>
          <w:sz w:val="24"/>
          <w:szCs w:val="24"/>
        </w:rPr>
      </w:pPr>
      <w:r w:rsidRPr="00144F78">
        <w:rPr>
          <w:sz w:val="24"/>
          <w:szCs w:val="24"/>
        </w:rPr>
        <w:t>APSTIPRINĀTS</w:t>
      </w:r>
    </w:p>
    <w:p w14:paraId="795F79B0" w14:textId="77777777" w:rsidR="003E0C48" w:rsidRPr="00144F78" w:rsidRDefault="00DF6B2E">
      <w:pPr>
        <w:jc w:val="right"/>
        <w:rPr>
          <w:sz w:val="24"/>
          <w:szCs w:val="24"/>
          <w:lang w:eastAsia="en-US"/>
        </w:rPr>
      </w:pPr>
      <w:r w:rsidRPr="00144F78">
        <w:rPr>
          <w:sz w:val="24"/>
          <w:szCs w:val="24"/>
          <w:lang w:eastAsia="en-US"/>
        </w:rPr>
        <w:t>Iepirkuma komisijas</w:t>
      </w:r>
    </w:p>
    <w:p w14:paraId="5ECC3C69" w14:textId="64FDD25D" w:rsidR="003E0C48" w:rsidRPr="00144F78" w:rsidRDefault="003D2D8B">
      <w:pPr>
        <w:jc w:val="right"/>
        <w:rPr>
          <w:sz w:val="24"/>
          <w:szCs w:val="24"/>
          <w:lang w:eastAsia="en-US"/>
        </w:rPr>
      </w:pPr>
      <w:r w:rsidRPr="00144F78">
        <w:rPr>
          <w:sz w:val="24"/>
          <w:szCs w:val="24"/>
          <w:lang w:eastAsia="en-US"/>
        </w:rPr>
        <w:t xml:space="preserve"> 201</w:t>
      </w:r>
      <w:r w:rsidR="00E54D75" w:rsidRPr="00144F78">
        <w:rPr>
          <w:sz w:val="24"/>
          <w:szCs w:val="24"/>
          <w:lang w:eastAsia="en-US"/>
        </w:rPr>
        <w:t>7</w:t>
      </w:r>
      <w:r w:rsidR="00DF6B2E" w:rsidRPr="00144F78">
        <w:rPr>
          <w:sz w:val="24"/>
          <w:szCs w:val="24"/>
          <w:lang w:eastAsia="en-US"/>
        </w:rPr>
        <w:t xml:space="preserve">.gada </w:t>
      </w:r>
      <w:r w:rsidR="00EA6879">
        <w:rPr>
          <w:sz w:val="24"/>
          <w:szCs w:val="24"/>
          <w:lang w:eastAsia="en-US"/>
        </w:rPr>
        <w:t>29</w:t>
      </w:r>
      <w:r w:rsidR="00273752">
        <w:rPr>
          <w:sz w:val="24"/>
          <w:szCs w:val="24"/>
          <w:lang w:eastAsia="en-US"/>
        </w:rPr>
        <w:t>.septembra</w:t>
      </w:r>
      <w:r w:rsidR="00DF6B2E" w:rsidRPr="00144F78">
        <w:rPr>
          <w:sz w:val="24"/>
          <w:szCs w:val="24"/>
          <w:lang w:eastAsia="en-US"/>
        </w:rPr>
        <w:t xml:space="preserve"> sēdē,</w:t>
      </w:r>
    </w:p>
    <w:p w14:paraId="5C368280" w14:textId="41F03F50" w:rsidR="003E0C48" w:rsidRPr="00144F78" w:rsidRDefault="00273752">
      <w:pPr>
        <w:jc w:val="right"/>
        <w:rPr>
          <w:sz w:val="24"/>
          <w:szCs w:val="24"/>
          <w:lang w:eastAsia="en-US"/>
        </w:rPr>
      </w:pPr>
      <w:r>
        <w:rPr>
          <w:sz w:val="24"/>
          <w:szCs w:val="24"/>
          <w:lang w:eastAsia="en-US"/>
        </w:rPr>
        <w:t xml:space="preserve"> protokols N</w:t>
      </w:r>
      <w:r w:rsidR="00DF6B2E" w:rsidRPr="00144F78">
        <w:rPr>
          <w:sz w:val="24"/>
          <w:szCs w:val="24"/>
          <w:lang w:eastAsia="en-US"/>
        </w:rPr>
        <w:t>r.1</w:t>
      </w:r>
    </w:p>
    <w:p w14:paraId="32395A18" w14:textId="31483A23" w:rsidR="003E0C48" w:rsidRPr="00144F78" w:rsidRDefault="0008303B">
      <w:pPr>
        <w:pStyle w:val="Title"/>
        <w:rPr>
          <w:rFonts w:ascii="Times New Roman" w:hAnsi="Times New Roman"/>
          <w:i/>
          <w:sz w:val="24"/>
          <w:szCs w:val="24"/>
        </w:rPr>
      </w:pPr>
      <w:bookmarkStart w:id="0" w:name="_972711277"/>
      <w:bookmarkStart w:id="1" w:name="_973660741"/>
      <w:bookmarkStart w:id="2" w:name="_973661285"/>
      <w:bookmarkEnd w:id="0"/>
      <w:bookmarkEnd w:id="1"/>
      <w:bookmarkEnd w:id="2"/>
      <w:r w:rsidRPr="00144F78">
        <w:rPr>
          <w:noProof/>
          <w:szCs w:val="24"/>
        </w:rPr>
        <w:drawing>
          <wp:inline distT="0" distB="0" distL="0" distR="0" wp14:anchorId="55EC9A9F" wp14:editId="41A6A657">
            <wp:extent cx="1729105" cy="538480"/>
            <wp:effectExtent l="0" t="0" r="4445" b="0"/>
            <wp:docPr id="3" name="Picture 3" descr="LOGO melnbal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melnbalt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29105" cy="538480"/>
                    </a:xfrm>
                    <a:prstGeom prst="rect">
                      <a:avLst/>
                    </a:prstGeom>
                    <a:noFill/>
                    <a:ln>
                      <a:noFill/>
                    </a:ln>
                  </pic:spPr>
                </pic:pic>
              </a:graphicData>
            </a:graphic>
          </wp:inline>
        </w:drawing>
      </w:r>
    </w:p>
    <w:p w14:paraId="23988DEF" w14:textId="77777777" w:rsidR="00D46CD8" w:rsidRPr="00144F78" w:rsidRDefault="00D46CD8" w:rsidP="00D46CD8">
      <w:pPr>
        <w:pStyle w:val="BodyText2"/>
        <w:spacing w:before="0" w:line="240" w:lineRule="auto"/>
        <w:rPr>
          <w:szCs w:val="24"/>
        </w:rPr>
      </w:pPr>
    </w:p>
    <w:p w14:paraId="49DDFD86" w14:textId="1B9E728E" w:rsidR="003E0C48" w:rsidRPr="00144F78" w:rsidRDefault="00437C7C" w:rsidP="00AA0838">
      <w:pPr>
        <w:pStyle w:val="BodyText2"/>
        <w:spacing w:before="0" w:line="240" w:lineRule="auto"/>
        <w:ind w:right="87"/>
        <w:rPr>
          <w:szCs w:val="24"/>
        </w:rPr>
      </w:pPr>
      <w:r w:rsidRPr="00144F78">
        <w:rPr>
          <w:szCs w:val="24"/>
        </w:rPr>
        <w:t>ATKLĀTA KONKURSA</w:t>
      </w:r>
    </w:p>
    <w:p w14:paraId="6453CF93" w14:textId="77777777" w:rsidR="003E0C48" w:rsidRPr="00144F78" w:rsidRDefault="003E0C48" w:rsidP="00AA0838">
      <w:pPr>
        <w:pStyle w:val="BodyText2"/>
        <w:spacing w:before="0" w:line="240" w:lineRule="auto"/>
        <w:ind w:right="87"/>
        <w:rPr>
          <w:szCs w:val="24"/>
        </w:rPr>
      </w:pPr>
    </w:p>
    <w:p w14:paraId="7E4F28B1" w14:textId="3E2191ED" w:rsidR="003E0C48" w:rsidRPr="00144F78" w:rsidRDefault="00DF6B2E" w:rsidP="00AA0838">
      <w:pPr>
        <w:pStyle w:val="BodyText2"/>
        <w:spacing w:before="0" w:line="240" w:lineRule="auto"/>
        <w:ind w:right="87"/>
        <w:rPr>
          <w:szCs w:val="24"/>
        </w:rPr>
      </w:pPr>
      <w:r w:rsidRPr="00144F78">
        <w:rPr>
          <w:szCs w:val="24"/>
        </w:rPr>
        <w:t>„</w:t>
      </w:r>
      <w:r w:rsidR="00437C7C">
        <w:rPr>
          <w:szCs w:val="24"/>
        </w:rPr>
        <w:t xml:space="preserve">Slimnīcā esošo </w:t>
      </w:r>
      <w:bookmarkStart w:id="3" w:name="_Hlk494365130"/>
      <w:r w:rsidR="00437C7C">
        <w:rPr>
          <w:szCs w:val="24"/>
        </w:rPr>
        <w:t>medicīnisko iekārtu tehniskā apkalpošana</w:t>
      </w:r>
      <w:bookmarkEnd w:id="3"/>
      <w:r w:rsidRPr="00144F78">
        <w:rPr>
          <w:szCs w:val="24"/>
        </w:rPr>
        <w:t>”</w:t>
      </w:r>
    </w:p>
    <w:p w14:paraId="2E89C671" w14:textId="77777777" w:rsidR="00D46CD8" w:rsidRPr="00144F78" w:rsidRDefault="00D46CD8" w:rsidP="00AA0838">
      <w:pPr>
        <w:pStyle w:val="BodyText2"/>
        <w:spacing w:before="0" w:line="240" w:lineRule="auto"/>
        <w:ind w:right="87"/>
        <w:rPr>
          <w:szCs w:val="24"/>
        </w:rPr>
      </w:pPr>
    </w:p>
    <w:p w14:paraId="4D3623C7" w14:textId="77777777" w:rsidR="003E0C48" w:rsidRPr="00144F78" w:rsidRDefault="00DF6B2E" w:rsidP="00AA0838">
      <w:pPr>
        <w:pStyle w:val="BodyText2"/>
        <w:spacing w:before="0" w:line="240" w:lineRule="auto"/>
        <w:ind w:right="87"/>
        <w:rPr>
          <w:szCs w:val="24"/>
        </w:rPr>
      </w:pPr>
      <w:r w:rsidRPr="00144F78">
        <w:rPr>
          <w:szCs w:val="24"/>
        </w:rPr>
        <w:t>NOLIKUMS</w:t>
      </w:r>
    </w:p>
    <w:p w14:paraId="3107780A" w14:textId="088607D3" w:rsidR="003E0C48" w:rsidRPr="00144F78" w:rsidRDefault="00DF6B2E" w:rsidP="00AA0838">
      <w:pPr>
        <w:pStyle w:val="BodyText2"/>
        <w:spacing w:before="0" w:line="240" w:lineRule="auto"/>
        <w:ind w:right="87"/>
        <w:rPr>
          <w:szCs w:val="24"/>
        </w:rPr>
      </w:pPr>
      <w:r w:rsidRPr="00144F78">
        <w:rPr>
          <w:szCs w:val="24"/>
        </w:rPr>
        <w:t xml:space="preserve">Iepirkuma identifikācijas numurs - </w:t>
      </w:r>
      <w:r w:rsidR="00437C7C">
        <w:rPr>
          <w:szCs w:val="24"/>
        </w:rPr>
        <w:t>R1S 2017/IEP-127</w:t>
      </w:r>
    </w:p>
    <w:p w14:paraId="0694DCF2" w14:textId="77777777" w:rsidR="003E0C48" w:rsidRPr="00144F78" w:rsidRDefault="003E0C48" w:rsidP="00D46CD8">
      <w:pPr>
        <w:pStyle w:val="BodyText2"/>
        <w:spacing w:before="0" w:line="240" w:lineRule="auto"/>
        <w:rPr>
          <w:szCs w:val="24"/>
        </w:rPr>
      </w:pPr>
    </w:p>
    <w:p w14:paraId="17ECE411" w14:textId="77777777" w:rsidR="003E0C48" w:rsidRPr="00144F78" w:rsidRDefault="003E0C48" w:rsidP="00D46CD8">
      <w:pPr>
        <w:pStyle w:val="BodyText2"/>
        <w:spacing w:before="0" w:line="240" w:lineRule="auto"/>
        <w:rPr>
          <w:szCs w:val="24"/>
        </w:rPr>
      </w:pPr>
    </w:p>
    <w:p w14:paraId="75F623D5" w14:textId="77777777" w:rsidR="003E0C48" w:rsidRPr="00144F78" w:rsidRDefault="003E0C48">
      <w:pPr>
        <w:shd w:val="clear" w:color="auto" w:fill="FFFFFF"/>
        <w:tabs>
          <w:tab w:val="left" w:pos="240"/>
        </w:tabs>
        <w:jc w:val="both"/>
        <w:rPr>
          <w:b/>
          <w:i/>
          <w:color w:val="000000"/>
          <w:sz w:val="24"/>
          <w:szCs w:val="24"/>
        </w:rPr>
      </w:pPr>
    </w:p>
    <w:p w14:paraId="7EC9A367" w14:textId="77777777" w:rsidR="003E0C48" w:rsidRPr="00714CEA" w:rsidRDefault="00DF6B2E">
      <w:pPr>
        <w:shd w:val="clear" w:color="auto" w:fill="FFFFFF"/>
        <w:tabs>
          <w:tab w:val="left" w:pos="240"/>
        </w:tabs>
        <w:jc w:val="center"/>
        <w:rPr>
          <w:b/>
          <w:color w:val="000000"/>
          <w:sz w:val="24"/>
          <w:szCs w:val="24"/>
        </w:rPr>
      </w:pPr>
      <w:r w:rsidRPr="00714CEA">
        <w:rPr>
          <w:b/>
          <w:color w:val="000000"/>
          <w:sz w:val="24"/>
          <w:szCs w:val="24"/>
        </w:rPr>
        <w:t>I VISPĀRĪGĀ INFORMĀCIJA</w:t>
      </w:r>
    </w:p>
    <w:p w14:paraId="188E9E88" w14:textId="77777777" w:rsidR="003E0C48" w:rsidRPr="00FF5088" w:rsidRDefault="003E0C48">
      <w:pPr>
        <w:shd w:val="clear" w:color="auto" w:fill="FFFFFF"/>
        <w:tabs>
          <w:tab w:val="left" w:pos="240"/>
        </w:tabs>
        <w:jc w:val="center"/>
        <w:rPr>
          <w:i/>
          <w:sz w:val="16"/>
          <w:szCs w:val="16"/>
        </w:rPr>
      </w:pPr>
    </w:p>
    <w:p w14:paraId="3264817A" w14:textId="6B6210CC" w:rsidR="003E0C48" w:rsidRPr="00144F78" w:rsidRDefault="00DF6B2E" w:rsidP="00C47A1C">
      <w:pPr>
        <w:numPr>
          <w:ilvl w:val="0"/>
          <w:numId w:val="2"/>
        </w:numPr>
        <w:shd w:val="clear" w:color="auto" w:fill="FFFFFF"/>
        <w:tabs>
          <w:tab w:val="left" w:pos="240"/>
        </w:tabs>
        <w:ind w:left="567" w:hanging="567"/>
        <w:jc w:val="both"/>
        <w:rPr>
          <w:sz w:val="24"/>
          <w:szCs w:val="24"/>
        </w:rPr>
      </w:pPr>
      <w:r w:rsidRPr="00144F78">
        <w:rPr>
          <w:b/>
          <w:sz w:val="24"/>
          <w:szCs w:val="24"/>
        </w:rPr>
        <w:t>Iepirkuma identifikācijas numurs</w:t>
      </w:r>
      <w:r w:rsidRPr="00144F78">
        <w:rPr>
          <w:b/>
          <w:i/>
          <w:sz w:val="24"/>
          <w:szCs w:val="24"/>
        </w:rPr>
        <w:t>:</w:t>
      </w:r>
      <w:r w:rsidRPr="00144F78">
        <w:rPr>
          <w:i/>
          <w:sz w:val="24"/>
          <w:szCs w:val="24"/>
        </w:rPr>
        <w:t xml:space="preserve"> </w:t>
      </w:r>
      <w:r w:rsidR="00437C7C">
        <w:rPr>
          <w:i/>
          <w:sz w:val="24"/>
          <w:szCs w:val="24"/>
        </w:rPr>
        <w:t>R1S 2017/IEP-127</w:t>
      </w:r>
    </w:p>
    <w:p w14:paraId="164448B3" w14:textId="77777777" w:rsidR="003E0C48" w:rsidRPr="00144F78" w:rsidRDefault="00DF6B2E" w:rsidP="00661BDD">
      <w:pPr>
        <w:numPr>
          <w:ilvl w:val="0"/>
          <w:numId w:val="2"/>
        </w:numPr>
        <w:shd w:val="clear" w:color="auto" w:fill="FFFFFF"/>
        <w:tabs>
          <w:tab w:val="left" w:pos="240"/>
        </w:tabs>
        <w:spacing w:before="120"/>
        <w:ind w:left="567" w:hanging="567"/>
        <w:jc w:val="both"/>
        <w:rPr>
          <w:sz w:val="24"/>
          <w:szCs w:val="24"/>
        </w:rPr>
      </w:pPr>
      <w:r w:rsidRPr="00144F78">
        <w:rPr>
          <w:b/>
          <w:bCs/>
          <w:sz w:val="24"/>
          <w:szCs w:val="24"/>
        </w:rPr>
        <w:t>Pasūtītājs:</w:t>
      </w:r>
    </w:p>
    <w:p w14:paraId="54A5C3DB" w14:textId="3AEB2516" w:rsidR="003E0C48" w:rsidRPr="00144F78" w:rsidRDefault="00DF6B2E">
      <w:pPr>
        <w:shd w:val="clear" w:color="auto" w:fill="FFFFFF"/>
        <w:ind w:left="709"/>
        <w:jc w:val="both"/>
        <w:rPr>
          <w:bCs/>
          <w:sz w:val="24"/>
          <w:szCs w:val="24"/>
        </w:rPr>
      </w:pPr>
      <w:r w:rsidRPr="00144F78">
        <w:rPr>
          <w:bCs/>
          <w:sz w:val="24"/>
          <w:szCs w:val="24"/>
        </w:rPr>
        <w:t>SIA “Rīgas 1.slimnīca”</w:t>
      </w:r>
    </w:p>
    <w:p w14:paraId="765797AD" w14:textId="77777777" w:rsidR="003E0C48" w:rsidRPr="00144F78" w:rsidRDefault="00DF6B2E">
      <w:pPr>
        <w:widowControl/>
        <w:shd w:val="clear" w:color="auto" w:fill="FFFFFF"/>
        <w:ind w:firstLine="709"/>
        <w:jc w:val="both"/>
        <w:rPr>
          <w:sz w:val="24"/>
          <w:szCs w:val="24"/>
        </w:rPr>
      </w:pPr>
      <w:r w:rsidRPr="00144F78">
        <w:rPr>
          <w:color w:val="000000"/>
          <w:sz w:val="24"/>
          <w:szCs w:val="24"/>
        </w:rPr>
        <w:t xml:space="preserve">Reģistrācijas Nr. </w:t>
      </w:r>
      <w:r w:rsidRPr="00144F78">
        <w:rPr>
          <w:sz w:val="24"/>
          <w:szCs w:val="24"/>
        </w:rPr>
        <w:t>40003439279</w:t>
      </w:r>
    </w:p>
    <w:p w14:paraId="1962B000" w14:textId="4C00A77C" w:rsidR="003E0C48" w:rsidRPr="00144F78" w:rsidRDefault="00DF6B2E">
      <w:pPr>
        <w:widowControl/>
        <w:shd w:val="clear" w:color="auto" w:fill="FFFFFF"/>
        <w:ind w:left="709"/>
        <w:jc w:val="both"/>
        <w:rPr>
          <w:color w:val="000000"/>
          <w:sz w:val="24"/>
          <w:szCs w:val="24"/>
        </w:rPr>
      </w:pPr>
      <w:r w:rsidRPr="00144F78">
        <w:rPr>
          <w:color w:val="000000"/>
          <w:sz w:val="24"/>
          <w:szCs w:val="24"/>
        </w:rPr>
        <w:t>Adrese: Rīgā, Bruņinieku ielā 5</w:t>
      </w:r>
      <w:r w:rsidR="00150404" w:rsidRPr="00144F78">
        <w:rPr>
          <w:color w:val="000000"/>
          <w:sz w:val="24"/>
          <w:szCs w:val="24"/>
        </w:rPr>
        <w:t xml:space="preserve"> k-2</w:t>
      </w:r>
      <w:r w:rsidRPr="00144F78">
        <w:rPr>
          <w:color w:val="000000"/>
          <w:sz w:val="24"/>
          <w:szCs w:val="24"/>
        </w:rPr>
        <w:t>, LV – 1001</w:t>
      </w:r>
    </w:p>
    <w:p w14:paraId="7A06B60E" w14:textId="77777777" w:rsidR="003E0C48" w:rsidRPr="00144F78" w:rsidRDefault="00DF6B2E">
      <w:pPr>
        <w:widowControl/>
        <w:shd w:val="clear" w:color="auto" w:fill="FFFFFF"/>
        <w:ind w:left="709"/>
        <w:jc w:val="both"/>
        <w:rPr>
          <w:sz w:val="24"/>
          <w:szCs w:val="24"/>
        </w:rPr>
      </w:pPr>
      <w:r w:rsidRPr="00144F78">
        <w:rPr>
          <w:color w:val="000000"/>
          <w:sz w:val="24"/>
          <w:szCs w:val="24"/>
        </w:rPr>
        <w:t>Tālrunis +371 67366288; fakss +371 67378880</w:t>
      </w:r>
      <w:r w:rsidRPr="00144F78">
        <w:rPr>
          <w:sz w:val="24"/>
          <w:szCs w:val="24"/>
        </w:rPr>
        <w:t>.</w:t>
      </w:r>
    </w:p>
    <w:p w14:paraId="39F88EB3" w14:textId="77777777" w:rsidR="003E0C48" w:rsidRPr="00144F78" w:rsidRDefault="00DF6B2E" w:rsidP="00661BDD">
      <w:pPr>
        <w:numPr>
          <w:ilvl w:val="0"/>
          <w:numId w:val="2"/>
        </w:numPr>
        <w:shd w:val="clear" w:color="auto" w:fill="FFFFFF"/>
        <w:tabs>
          <w:tab w:val="left" w:pos="240"/>
        </w:tabs>
        <w:spacing w:before="120"/>
        <w:ind w:left="567" w:hanging="567"/>
        <w:jc w:val="both"/>
        <w:rPr>
          <w:sz w:val="24"/>
          <w:szCs w:val="24"/>
        </w:rPr>
      </w:pPr>
      <w:r w:rsidRPr="00144F78">
        <w:rPr>
          <w:b/>
          <w:sz w:val="24"/>
          <w:szCs w:val="24"/>
        </w:rPr>
        <w:t xml:space="preserve">Iepirkuma priekšmets: </w:t>
      </w:r>
    </w:p>
    <w:p w14:paraId="0F872F17" w14:textId="16309E83" w:rsidR="003E0C48" w:rsidRPr="00CB3D7C" w:rsidRDefault="00437C7C" w:rsidP="004E3330">
      <w:pPr>
        <w:pStyle w:val="ListParagraph"/>
        <w:numPr>
          <w:ilvl w:val="1"/>
          <w:numId w:val="24"/>
        </w:numPr>
        <w:shd w:val="clear" w:color="auto" w:fill="FFFFFF"/>
        <w:spacing w:after="0"/>
        <w:ind w:left="993" w:hanging="567"/>
        <w:jc w:val="both"/>
        <w:rPr>
          <w:rFonts w:ascii="Times New Roman" w:hAnsi="Times New Roman"/>
          <w:sz w:val="24"/>
          <w:szCs w:val="24"/>
        </w:rPr>
      </w:pPr>
      <w:r w:rsidRPr="00CB3D7C">
        <w:rPr>
          <w:rFonts w:ascii="Times New Roman" w:hAnsi="Times New Roman"/>
          <w:sz w:val="24"/>
          <w:szCs w:val="24"/>
        </w:rPr>
        <w:t>Slimnīcā esošo medicīnisko iekārtu tehniskā apkalpošana</w:t>
      </w:r>
      <w:r w:rsidR="004E3330">
        <w:rPr>
          <w:rFonts w:ascii="Times New Roman" w:hAnsi="Times New Roman"/>
          <w:sz w:val="24"/>
          <w:szCs w:val="24"/>
        </w:rPr>
        <w:t xml:space="preserve"> (</w:t>
      </w:r>
      <w:r w:rsidR="00CA0373">
        <w:rPr>
          <w:rFonts w:ascii="Times New Roman" w:hAnsi="Times New Roman"/>
          <w:sz w:val="24"/>
          <w:szCs w:val="24"/>
        </w:rPr>
        <w:t xml:space="preserve">remonts un ražotāja noteiktā </w:t>
      </w:r>
      <w:r w:rsidR="00F02ED1">
        <w:rPr>
          <w:rFonts w:ascii="Times New Roman" w:hAnsi="Times New Roman"/>
          <w:sz w:val="24"/>
          <w:szCs w:val="24"/>
        </w:rPr>
        <w:t>apkope</w:t>
      </w:r>
      <w:r w:rsidR="004E3330">
        <w:rPr>
          <w:rFonts w:ascii="Times New Roman" w:hAnsi="Times New Roman"/>
          <w:sz w:val="24"/>
          <w:szCs w:val="24"/>
        </w:rPr>
        <w:t xml:space="preserve">, t.sk., </w:t>
      </w:r>
      <w:r w:rsidR="00B70FBF">
        <w:rPr>
          <w:rFonts w:ascii="Times New Roman" w:hAnsi="Times New Roman"/>
          <w:sz w:val="24"/>
          <w:szCs w:val="24"/>
        </w:rPr>
        <w:t>funkciju pārbaude)</w:t>
      </w:r>
      <w:r w:rsidR="00723BE9">
        <w:rPr>
          <w:rFonts w:ascii="Times New Roman" w:hAnsi="Times New Roman"/>
          <w:sz w:val="24"/>
          <w:szCs w:val="24"/>
        </w:rPr>
        <w:t>.</w:t>
      </w:r>
    </w:p>
    <w:p w14:paraId="50263276" w14:textId="07588F68" w:rsidR="003E0C48" w:rsidRPr="00144F78" w:rsidRDefault="00DF6B2E" w:rsidP="00CB3D7C">
      <w:pPr>
        <w:pStyle w:val="ListParagraph"/>
        <w:numPr>
          <w:ilvl w:val="1"/>
          <w:numId w:val="24"/>
        </w:numPr>
        <w:shd w:val="clear" w:color="auto" w:fill="FFFFFF"/>
        <w:spacing w:after="0"/>
        <w:ind w:left="993" w:hanging="567"/>
        <w:rPr>
          <w:rFonts w:ascii="Times New Roman" w:hAnsi="Times New Roman"/>
          <w:sz w:val="24"/>
          <w:szCs w:val="24"/>
        </w:rPr>
      </w:pPr>
      <w:r w:rsidRPr="00C47A1C">
        <w:rPr>
          <w:rFonts w:ascii="Times New Roman" w:hAnsi="Times New Roman"/>
          <w:sz w:val="24"/>
          <w:szCs w:val="24"/>
        </w:rPr>
        <w:t>CPV</w:t>
      </w:r>
      <w:r w:rsidRPr="00CB3D7C">
        <w:rPr>
          <w:rFonts w:ascii="Times New Roman" w:hAnsi="Times New Roman"/>
          <w:sz w:val="24"/>
          <w:szCs w:val="24"/>
        </w:rPr>
        <w:t xml:space="preserve"> kods –</w:t>
      </w:r>
      <w:r w:rsidR="00A570B3" w:rsidRPr="00CB3D7C">
        <w:rPr>
          <w:rFonts w:ascii="Times New Roman" w:hAnsi="Times New Roman"/>
          <w:sz w:val="24"/>
          <w:szCs w:val="24"/>
        </w:rPr>
        <w:t xml:space="preserve"> </w:t>
      </w:r>
      <w:r w:rsidR="00C47A1C" w:rsidRPr="00C47A1C">
        <w:rPr>
          <w:rFonts w:ascii="Times New Roman" w:hAnsi="Times New Roman"/>
          <w:sz w:val="24"/>
          <w:szCs w:val="24"/>
        </w:rPr>
        <w:t>50400000-9</w:t>
      </w:r>
      <w:r w:rsidR="00723BE9">
        <w:rPr>
          <w:rFonts w:ascii="Times New Roman" w:hAnsi="Times New Roman"/>
          <w:sz w:val="24"/>
          <w:szCs w:val="24"/>
        </w:rPr>
        <w:t>.</w:t>
      </w:r>
    </w:p>
    <w:p w14:paraId="646AC00B" w14:textId="202DF9D8" w:rsidR="003E0C48" w:rsidRDefault="00A15C1C" w:rsidP="00E41730">
      <w:pPr>
        <w:pStyle w:val="ListParagraph"/>
        <w:numPr>
          <w:ilvl w:val="1"/>
          <w:numId w:val="24"/>
        </w:numPr>
        <w:shd w:val="clear" w:color="auto" w:fill="FFFFFF"/>
        <w:spacing w:after="0"/>
        <w:ind w:left="993" w:hanging="567"/>
        <w:jc w:val="both"/>
        <w:rPr>
          <w:rFonts w:ascii="Times New Roman" w:hAnsi="Times New Roman"/>
          <w:sz w:val="24"/>
          <w:szCs w:val="24"/>
        </w:rPr>
      </w:pPr>
      <w:r>
        <w:rPr>
          <w:rFonts w:ascii="Times New Roman" w:hAnsi="Times New Roman"/>
          <w:sz w:val="24"/>
          <w:szCs w:val="24"/>
        </w:rPr>
        <w:t>Iepirkuma priekšmets tiek dalīts 158</w:t>
      </w:r>
      <w:r w:rsidRPr="008C457F">
        <w:rPr>
          <w:rFonts w:ascii="Times New Roman" w:hAnsi="Times New Roman"/>
          <w:sz w:val="24"/>
          <w:szCs w:val="24"/>
        </w:rPr>
        <w:t xml:space="preserve"> daļās</w:t>
      </w:r>
      <w:r>
        <w:rPr>
          <w:rFonts w:ascii="Times New Roman" w:hAnsi="Times New Roman"/>
          <w:sz w:val="24"/>
          <w:szCs w:val="24"/>
        </w:rPr>
        <w:t xml:space="preserve"> (saskaņā ar nolikuma 3.pielikumu “Finanšu piedāvājums”)</w:t>
      </w:r>
      <w:r w:rsidR="003704E2">
        <w:rPr>
          <w:rFonts w:ascii="Times New Roman" w:hAnsi="Times New Roman"/>
          <w:sz w:val="24"/>
          <w:szCs w:val="24"/>
        </w:rPr>
        <w:t>.</w:t>
      </w:r>
      <w:r w:rsidR="0077046A" w:rsidRPr="00144F78">
        <w:rPr>
          <w:rFonts w:ascii="Times New Roman" w:hAnsi="Times New Roman"/>
          <w:sz w:val="24"/>
          <w:szCs w:val="24"/>
        </w:rPr>
        <w:t xml:space="preserve"> </w:t>
      </w:r>
      <w:r w:rsidR="00D46CD8" w:rsidRPr="00144F78">
        <w:rPr>
          <w:rFonts w:ascii="Times New Roman" w:hAnsi="Times New Roman"/>
          <w:sz w:val="24"/>
          <w:szCs w:val="24"/>
        </w:rPr>
        <w:t>P</w:t>
      </w:r>
      <w:r w:rsidR="0077046A" w:rsidRPr="00144F78">
        <w:rPr>
          <w:rFonts w:ascii="Times New Roman" w:hAnsi="Times New Roman"/>
          <w:sz w:val="24"/>
          <w:szCs w:val="24"/>
        </w:rPr>
        <w:t xml:space="preserve">retendents </w:t>
      </w:r>
      <w:r w:rsidR="00FD128E">
        <w:rPr>
          <w:rFonts w:ascii="Times New Roman" w:hAnsi="Times New Roman"/>
          <w:sz w:val="24"/>
          <w:szCs w:val="24"/>
        </w:rPr>
        <w:t>iesniedz</w:t>
      </w:r>
      <w:r w:rsidR="0077046A" w:rsidRPr="00144F78">
        <w:rPr>
          <w:rFonts w:ascii="Times New Roman" w:hAnsi="Times New Roman"/>
          <w:sz w:val="24"/>
          <w:szCs w:val="24"/>
        </w:rPr>
        <w:t xml:space="preserve"> piedāvājumu par vienu vai vairākām</w:t>
      </w:r>
      <w:r w:rsidR="00D46CD8" w:rsidRPr="00144F78">
        <w:rPr>
          <w:rFonts w:ascii="Times New Roman" w:hAnsi="Times New Roman"/>
          <w:sz w:val="24"/>
          <w:szCs w:val="24"/>
        </w:rPr>
        <w:t xml:space="preserve"> </w:t>
      </w:r>
      <w:r w:rsidR="0077046A" w:rsidRPr="00144F78">
        <w:rPr>
          <w:rFonts w:ascii="Times New Roman" w:hAnsi="Times New Roman"/>
          <w:sz w:val="24"/>
          <w:szCs w:val="24"/>
        </w:rPr>
        <w:t xml:space="preserve">iepirkuma priekšmeta </w:t>
      </w:r>
      <w:r w:rsidR="00D46CD8" w:rsidRPr="00144F78">
        <w:rPr>
          <w:rFonts w:ascii="Times New Roman" w:hAnsi="Times New Roman"/>
          <w:sz w:val="24"/>
          <w:szCs w:val="24"/>
        </w:rPr>
        <w:t>daļām</w:t>
      </w:r>
      <w:r w:rsidR="0077046A" w:rsidRPr="00144F78">
        <w:rPr>
          <w:rFonts w:ascii="Times New Roman" w:hAnsi="Times New Roman"/>
          <w:sz w:val="24"/>
          <w:szCs w:val="24"/>
        </w:rPr>
        <w:t>.</w:t>
      </w:r>
    </w:p>
    <w:p w14:paraId="020FA087" w14:textId="77777777" w:rsidR="006275D1" w:rsidRDefault="00A15C1C" w:rsidP="006275D1">
      <w:pPr>
        <w:pStyle w:val="ListParagraph"/>
        <w:numPr>
          <w:ilvl w:val="1"/>
          <w:numId w:val="24"/>
        </w:numPr>
        <w:shd w:val="clear" w:color="auto" w:fill="FFFFFF"/>
        <w:spacing w:after="0"/>
        <w:ind w:left="993" w:hanging="567"/>
        <w:rPr>
          <w:rFonts w:ascii="Times New Roman" w:hAnsi="Times New Roman"/>
          <w:i/>
          <w:sz w:val="24"/>
          <w:szCs w:val="24"/>
        </w:rPr>
      </w:pPr>
      <w:r w:rsidRPr="00CB3D7C">
        <w:rPr>
          <w:rFonts w:ascii="Times New Roman" w:hAnsi="Times New Roman"/>
          <w:i/>
          <w:sz w:val="24"/>
          <w:szCs w:val="24"/>
        </w:rPr>
        <w:t>Darba organizēšana:</w:t>
      </w:r>
    </w:p>
    <w:p w14:paraId="74EEC44D" w14:textId="4B5474BF" w:rsidR="006843D4" w:rsidRPr="006275D1" w:rsidRDefault="000A1827" w:rsidP="00E41730">
      <w:pPr>
        <w:pStyle w:val="ListParagraph"/>
        <w:numPr>
          <w:ilvl w:val="2"/>
          <w:numId w:val="24"/>
        </w:numPr>
        <w:shd w:val="clear" w:color="auto" w:fill="FFFFFF"/>
        <w:spacing w:after="0"/>
        <w:ind w:left="1701" w:hanging="567"/>
        <w:jc w:val="both"/>
        <w:rPr>
          <w:rFonts w:ascii="Times New Roman" w:hAnsi="Times New Roman"/>
          <w:i/>
          <w:sz w:val="24"/>
          <w:szCs w:val="24"/>
        </w:rPr>
      </w:pPr>
      <w:r w:rsidRPr="006275D1">
        <w:rPr>
          <w:rFonts w:ascii="Times New Roman" w:hAnsi="Times New Roman"/>
          <w:i/>
          <w:sz w:val="24"/>
          <w:szCs w:val="24"/>
        </w:rPr>
        <w:t>p</w:t>
      </w:r>
      <w:r w:rsidR="006843D4" w:rsidRPr="006275D1">
        <w:rPr>
          <w:rFonts w:ascii="Times New Roman" w:hAnsi="Times New Roman"/>
          <w:i/>
          <w:sz w:val="24"/>
          <w:szCs w:val="24"/>
        </w:rPr>
        <w:t>eriodisko apkopi piesaka Slimnīcas pārstāvis, vienojoties par vēlamo laiku. Tehniskā apkope ir jānodrošina nedēļas laikā no pieteik</w:t>
      </w:r>
      <w:r w:rsidRPr="006275D1">
        <w:rPr>
          <w:rFonts w:ascii="Times New Roman" w:hAnsi="Times New Roman"/>
          <w:i/>
          <w:sz w:val="24"/>
          <w:szCs w:val="24"/>
        </w:rPr>
        <w:t>uma saņemšanas;</w:t>
      </w:r>
    </w:p>
    <w:p w14:paraId="06EDAF1E" w14:textId="0F0421E2" w:rsidR="006843D4" w:rsidRPr="00962946" w:rsidRDefault="000A1827" w:rsidP="00E41730">
      <w:pPr>
        <w:pStyle w:val="ListParagraph"/>
        <w:numPr>
          <w:ilvl w:val="2"/>
          <w:numId w:val="24"/>
        </w:numPr>
        <w:shd w:val="clear" w:color="auto" w:fill="FFFFFF"/>
        <w:spacing w:after="0"/>
        <w:ind w:left="1701" w:hanging="567"/>
        <w:jc w:val="both"/>
        <w:rPr>
          <w:rFonts w:ascii="Times New Roman" w:hAnsi="Times New Roman"/>
          <w:i/>
          <w:sz w:val="24"/>
          <w:szCs w:val="24"/>
        </w:rPr>
      </w:pPr>
      <w:r w:rsidRPr="00962946">
        <w:rPr>
          <w:rFonts w:ascii="Times New Roman" w:hAnsi="Times New Roman"/>
          <w:i/>
          <w:sz w:val="24"/>
          <w:szCs w:val="24"/>
        </w:rPr>
        <w:t>i</w:t>
      </w:r>
      <w:r w:rsidR="006843D4" w:rsidRPr="00962946">
        <w:rPr>
          <w:rFonts w:ascii="Times New Roman" w:hAnsi="Times New Roman"/>
          <w:i/>
          <w:sz w:val="24"/>
          <w:szCs w:val="24"/>
        </w:rPr>
        <w:t>ekārtu bojājuma gadījumos iekārtas defektācija, remonts un tehniskā palīdzība tiek nodrošināta 4 stundu laikā no izsaukuma darba laikā un 8</w:t>
      </w:r>
      <w:r w:rsidRPr="00962946">
        <w:rPr>
          <w:rFonts w:ascii="Times New Roman" w:hAnsi="Times New Roman"/>
          <w:i/>
          <w:sz w:val="24"/>
          <w:szCs w:val="24"/>
        </w:rPr>
        <w:t xml:space="preserve"> stundu laikā ārpus darba laika;</w:t>
      </w:r>
    </w:p>
    <w:p w14:paraId="6763D029" w14:textId="22015B91" w:rsidR="006843D4" w:rsidRPr="00962946" w:rsidRDefault="000A1827" w:rsidP="00E41730">
      <w:pPr>
        <w:pStyle w:val="ListParagraph"/>
        <w:numPr>
          <w:ilvl w:val="2"/>
          <w:numId w:val="24"/>
        </w:numPr>
        <w:shd w:val="clear" w:color="auto" w:fill="FFFFFF"/>
        <w:spacing w:after="0"/>
        <w:ind w:left="1701" w:hanging="567"/>
        <w:jc w:val="both"/>
        <w:rPr>
          <w:rFonts w:ascii="Times New Roman" w:hAnsi="Times New Roman"/>
          <w:i/>
          <w:sz w:val="24"/>
          <w:szCs w:val="24"/>
        </w:rPr>
      </w:pPr>
      <w:r w:rsidRPr="00962946">
        <w:rPr>
          <w:rFonts w:ascii="Times New Roman" w:hAnsi="Times New Roman"/>
          <w:i/>
          <w:sz w:val="24"/>
          <w:szCs w:val="24"/>
        </w:rPr>
        <w:t>i</w:t>
      </w:r>
      <w:r w:rsidR="006843D4" w:rsidRPr="00962946">
        <w:rPr>
          <w:rFonts w:ascii="Times New Roman" w:hAnsi="Times New Roman"/>
          <w:i/>
          <w:sz w:val="24"/>
          <w:szCs w:val="24"/>
        </w:rPr>
        <w:t>ekārtu apkope, defektācija un remonts  tikai izņēmuma gadījumos notiek ārpus Slimnīcas, iepr</w:t>
      </w:r>
      <w:r w:rsidRPr="00962946">
        <w:rPr>
          <w:rFonts w:ascii="Times New Roman" w:hAnsi="Times New Roman"/>
          <w:i/>
          <w:sz w:val="24"/>
          <w:szCs w:val="24"/>
        </w:rPr>
        <w:t xml:space="preserve">iekš </w:t>
      </w:r>
      <w:r w:rsidR="00F07071">
        <w:rPr>
          <w:rFonts w:ascii="Times New Roman" w:hAnsi="Times New Roman"/>
          <w:i/>
          <w:sz w:val="24"/>
          <w:szCs w:val="24"/>
        </w:rPr>
        <w:t>Pusēm par to vienojoties</w:t>
      </w:r>
      <w:r w:rsidRPr="00962946">
        <w:rPr>
          <w:rFonts w:ascii="Times New Roman" w:hAnsi="Times New Roman"/>
          <w:i/>
          <w:sz w:val="24"/>
          <w:szCs w:val="24"/>
        </w:rPr>
        <w:t>;</w:t>
      </w:r>
    </w:p>
    <w:p w14:paraId="1EC7B511" w14:textId="35850498" w:rsidR="006843D4" w:rsidRPr="00962946" w:rsidRDefault="000A1827" w:rsidP="00E41730">
      <w:pPr>
        <w:pStyle w:val="ListParagraph"/>
        <w:numPr>
          <w:ilvl w:val="2"/>
          <w:numId w:val="24"/>
        </w:numPr>
        <w:shd w:val="clear" w:color="auto" w:fill="FFFFFF"/>
        <w:spacing w:after="0"/>
        <w:ind w:left="1701" w:hanging="567"/>
        <w:jc w:val="both"/>
        <w:rPr>
          <w:rFonts w:ascii="Times New Roman" w:hAnsi="Times New Roman"/>
          <w:i/>
          <w:sz w:val="24"/>
          <w:szCs w:val="24"/>
        </w:rPr>
      </w:pPr>
      <w:r w:rsidRPr="00962946">
        <w:rPr>
          <w:rFonts w:ascii="Times New Roman" w:hAnsi="Times New Roman"/>
          <w:i/>
          <w:sz w:val="24"/>
          <w:szCs w:val="24"/>
        </w:rPr>
        <w:t>a</w:t>
      </w:r>
      <w:r w:rsidR="006843D4" w:rsidRPr="00962946">
        <w:rPr>
          <w:rFonts w:ascii="Times New Roman" w:hAnsi="Times New Roman"/>
          <w:i/>
          <w:sz w:val="24"/>
          <w:szCs w:val="24"/>
        </w:rPr>
        <w:t>pkope sevī ietver arī funkciju pārbaudi atbils</w:t>
      </w:r>
      <w:r w:rsidRPr="00962946">
        <w:rPr>
          <w:rFonts w:ascii="Times New Roman" w:hAnsi="Times New Roman"/>
          <w:i/>
          <w:sz w:val="24"/>
          <w:szCs w:val="24"/>
        </w:rPr>
        <w:t>toši ražotāja tehniskajai dokumentācijai;</w:t>
      </w:r>
    </w:p>
    <w:p w14:paraId="5D5A6B97" w14:textId="78B7E2B6" w:rsidR="006843D4" w:rsidRPr="00962946" w:rsidRDefault="000A1827" w:rsidP="00E41730">
      <w:pPr>
        <w:pStyle w:val="ListParagraph"/>
        <w:numPr>
          <w:ilvl w:val="2"/>
          <w:numId w:val="24"/>
        </w:numPr>
        <w:shd w:val="clear" w:color="auto" w:fill="FFFFFF"/>
        <w:spacing w:after="0"/>
        <w:ind w:left="1701" w:hanging="567"/>
        <w:jc w:val="both"/>
        <w:rPr>
          <w:rFonts w:ascii="Times New Roman" w:hAnsi="Times New Roman"/>
          <w:i/>
          <w:sz w:val="24"/>
          <w:szCs w:val="24"/>
        </w:rPr>
      </w:pPr>
      <w:r w:rsidRPr="00962946">
        <w:rPr>
          <w:rFonts w:ascii="Times New Roman" w:hAnsi="Times New Roman"/>
          <w:i/>
          <w:sz w:val="24"/>
          <w:szCs w:val="24"/>
        </w:rPr>
        <w:t>p</w:t>
      </w:r>
      <w:r w:rsidR="006843D4" w:rsidRPr="00962946">
        <w:rPr>
          <w:rFonts w:ascii="Times New Roman" w:hAnsi="Times New Roman"/>
          <w:i/>
          <w:sz w:val="24"/>
          <w:szCs w:val="24"/>
        </w:rPr>
        <w:t>ēc pakalpojumu sniegšanas jāizsniedz testēšanas pārskats</w:t>
      </w:r>
      <w:r w:rsidR="00592981" w:rsidRPr="00962946">
        <w:rPr>
          <w:rFonts w:ascii="Times New Roman" w:hAnsi="Times New Roman"/>
          <w:i/>
          <w:sz w:val="24"/>
          <w:szCs w:val="24"/>
        </w:rPr>
        <w:t>,</w:t>
      </w:r>
      <w:r w:rsidR="006843D4" w:rsidRPr="00962946">
        <w:rPr>
          <w:rFonts w:ascii="Times New Roman" w:hAnsi="Times New Roman"/>
          <w:i/>
          <w:sz w:val="24"/>
          <w:szCs w:val="24"/>
        </w:rPr>
        <w:t xml:space="preserve"> norādot mērķa vērtības, izmērītos lielumus un izmantoto mērinstrumentu un materiālu</w:t>
      </w:r>
      <w:r w:rsidR="00592981" w:rsidRPr="00962946">
        <w:rPr>
          <w:rFonts w:ascii="Times New Roman" w:hAnsi="Times New Roman"/>
          <w:i/>
          <w:sz w:val="24"/>
          <w:szCs w:val="24"/>
        </w:rPr>
        <w:t xml:space="preserve"> (ja attiecināms) izsekojamību</w:t>
      </w:r>
      <w:r w:rsidRPr="00962946">
        <w:rPr>
          <w:rFonts w:ascii="Times New Roman" w:hAnsi="Times New Roman"/>
          <w:i/>
          <w:sz w:val="24"/>
          <w:szCs w:val="24"/>
        </w:rPr>
        <w:t>;</w:t>
      </w:r>
    </w:p>
    <w:p w14:paraId="70DE7929" w14:textId="6F952D51" w:rsidR="006843D4" w:rsidRPr="00962946" w:rsidRDefault="000A1827" w:rsidP="00E41730">
      <w:pPr>
        <w:pStyle w:val="ListParagraph"/>
        <w:numPr>
          <w:ilvl w:val="2"/>
          <w:numId w:val="24"/>
        </w:numPr>
        <w:shd w:val="clear" w:color="auto" w:fill="FFFFFF"/>
        <w:spacing w:after="0"/>
        <w:ind w:left="1701" w:hanging="567"/>
        <w:jc w:val="both"/>
        <w:rPr>
          <w:rFonts w:ascii="Times New Roman" w:hAnsi="Times New Roman"/>
          <w:i/>
          <w:sz w:val="24"/>
          <w:szCs w:val="24"/>
        </w:rPr>
      </w:pPr>
      <w:r w:rsidRPr="00962946">
        <w:rPr>
          <w:rFonts w:ascii="Times New Roman" w:hAnsi="Times New Roman"/>
          <w:i/>
          <w:sz w:val="24"/>
          <w:szCs w:val="24"/>
        </w:rPr>
        <w:t>v</w:t>
      </w:r>
      <w:r w:rsidR="006843D4" w:rsidRPr="00962946">
        <w:rPr>
          <w:rFonts w:ascii="Times New Roman" w:hAnsi="Times New Roman"/>
          <w:i/>
          <w:sz w:val="24"/>
          <w:szCs w:val="24"/>
        </w:rPr>
        <w:t>isu veidu tehniskā apkalpošana</w:t>
      </w:r>
      <w:r w:rsidR="00592981" w:rsidRPr="00962946">
        <w:rPr>
          <w:rFonts w:ascii="Times New Roman" w:hAnsi="Times New Roman"/>
          <w:i/>
          <w:sz w:val="24"/>
          <w:szCs w:val="24"/>
        </w:rPr>
        <w:t xml:space="preserve"> (apkope un remonts)</w:t>
      </w:r>
      <w:r w:rsidR="006843D4" w:rsidRPr="00962946">
        <w:rPr>
          <w:rFonts w:ascii="Times New Roman" w:hAnsi="Times New Roman"/>
          <w:i/>
          <w:sz w:val="24"/>
          <w:szCs w:val="24"/>
        </w:rPr>
        <w:t xml:space="preserve"> tiek veikta ti</w:t>
      </w:r>
      <w:r w:rsidRPr="00962946">
        <w:rPr>
          <w:rFonts w:ascii="Times New Roman" w:hAnsi="Times New Roman"/>
          <w:i/>
          <w:sz w:val="24"/>
          <w:szCs w:val="24"/>
        </w:rPr>
        <w:t>kai pēc Pasūtītāja pieprasījuma;</w:t>
      </w:r>
    </w:p>
    <w:p w14:paraId="21DB1D05" w14:textId="455AC688" w:rsidR="006843D4" w:rsidRPr="00962946" w:rsidRDefault="000A1827" w:rsidP="00E41730">
      <w:pPr>
        <w:pStyle w:val="ListParagraph"/>
        <w:numPr>
          <w:ilvl w:val="2"/>
          <w:numId w:val="24"/>
        </w:numPr>
        <w:shd w:val="clear" w:color="auto" w:fill="FFFFFF"/>
        <w:spacing w:after="0"/>
        <w:ind w:left="1701" w:hanging="567"/>
        <w:jc w:val="both"/>
        <w:rPr>
          <w:rFonts w:ascii="Times New Roman" w:hAnsi="Times New Roman"/>
          <w:i/>
          <w:sz w:val="24"/>
          <w:szCs w:val="24"/>
        </w:rPr>
      </w:pPr>
      <w:r w:rsidRPr="00962946">
        <w:rPr>
          <w:rFonts w:ascii="Times New Roman" w:hAnsi="Times New Roman"/>
          <w:i/>
          <w:sz w:val="24"/>
          <w:szCs w:val="24"/>
        </w:rPr>
        <w:lastRenderedPageBreak/>
        <w:t>r</w:t>
      </w:r>
      <w:r w:rsidR="006843D4" w:rsidRPr="00962946">
        <w:rPr>
          <w:rFonts w:ascii="Times New Roman" w:hAnsi="Times New Roman"/>
          <w:i/>
          <w:sz w:val="24"/>
          <w:szCs w:val="24"/>
        </w:rPr>
        <w:t>emonta darbus vai iekārtas apkopes jādokumentē un jānoslēdz ar abpusēji parakstī</w:t>
      </w:r>
      <w:r w:rsidRPr="00962946">
        <w:rPr>
          <w:rFonts w:ascii="Times New Roman" w:hAnsi="Times New Roman"/>
          <w:i/>
          <w:sz w:val="24"/>
          <w:szCs w:val="24"/>
        </w:rPr>
        <w:t>tu pieņemšanas – nodošanas aktu;</w:t>
      </w:r>
    </w:p>
    <w:p w14:paraId="6DF51DDC" w14:textId="1D7AC83B" w:rsidR="006843D4" w:rsidRPr="00962946" w:rsidRDefault="000A1827" w:rsidP="00E41730">
      <w:pPr>
        <w:pStyle w:val="ListParagraph"/>
        <w:numPr>
          <w:ilvl w:val="2"/>
          <w:numId w:val="24"/>
        </w:numPr>
        <w:shd w:val="clear" w:color="auto" w:fill="FFFFFF"/>
        <w:spacing w:after="0"/>
        <w:ind w:left="1701" w:hanging="567"/>
        <w:jc w:val="both"/>
        <w:rPr>
          <w:rFonts w:ascii="Times New Roman" w:hAnsi="Times New Roman"/>
          <w:i/>
          <w:sz w:val="24"/>
          <w:szCs w:val="24"/>
        </w:rPr>
      </w:pPr>
      <w:r w:rsidRPr="00962946">
        <w:rPr>
          <w:rFonts w:ascii="Times New Roman" w:hAnsi="Times New Roman"/>
          <w:i/>
          <w:sz w:val="24"/>
          <w:szCs w:val="24"/>
        </w:rPr>
        <w:t>i</w:t>
      </w:r>
      <w:r w:rsidR="00E60C26">
        <w:rPr>
          <w:rFonts w:ascii="Times New Roman" w:hAnsi="Times New Roman"/>
          <w:i/>
          <w:sz w:val="24"/>
          <w:szCs w:val="24"/>
        </w:rPr>
        <w:t>nformēt P</w:t>
      </w:r>
      <w:r w:rsidR="006843D4" w:rsidRPr="00962946">
        <w:rPr>
          <w:rFonts w:ascii="Times New Roman" w:hAnsi="Times New Roman"/>
          <w:i/>
          <w:sz w:val="24"/>
          <w:szCs w:val="24"/>
        </w:rPr>
        <w:t xml:space="preserve">asūtītāju tiklīdz </w:t>
      </w:r>
      <w:r w:rsidR="00962946" w:rsidRPr="00962946">
        <w:rPr>
          <w:rFonts w:ascii="Times New Roman" w:hAnsi="Times New Roman"/>
          <w:i/>
          <w:sz w:val="24"/>
          <w:szCs w:val="24"/>
        </w:rPr>
        <w:t xml:space="preserve">attiecīgās iekārtas </w:t>
      </w:r>
      <w:r w:rsidR="006843D4" w:rsidRPr="00962946">
        <w:rPr>
          <w:rFonts w:ascii="Times New Roman" w:hAnsi="Times New Roman"/>
          <w:i/>
          <w:sz w:val="24"/>
          <w:szCs w:val="24"/>
        </w:rPr>
        <w:t>ražotājs plāno vai jau ir pārtrau</w:t>
      </w:r>
      <w:r w:rsidRPr="00962946">
        <w:rPr>
          <w:rFonts w:ascii="Times New Roman" w:hAnsi="Times New Roman"/>
          <w:i/>
          <w:sz w:val="24"/>
          <w:szCs w:val="24"/>
        </w:rPr>
        <w:t>cis iekārtas tehnisko pavadību;</w:t>
      </w:r>
    </w:p>
    <w:p w14:paraId="6E564467" w14:textId="4261A58C" w:rsidR="003E0C48" w:rsidRPr="00E41730" w:rsidRDefault="000A1827" w:rsidP="00E41730">
      <w:pPr>
        <w:pStyle w:val="ListParagraph"/>
        <w:numPr>
          <w:ilvl w:val="2"/>
          <w:numId w:val="24"/>
        </w:numPr>
        <w:shd w:val="clear" w:color="auto" w:fill="FFFFFF"/>
        <w:spacing w:after="0"/>
        <w:ind w:left="1701" w:hanging="567"/>
        <w:jc w:val="both"/>
        <w:rPr>
          <w:rFonts w:ascii="Times New Roman" w:hAnsi="Times New Roman"/>
          <w:i/>
          <w:sz w:val="24"/>
          <w:szCs w:val="24"/>
        </w:rPr>
      </w:pPr>
      <w:r w:rsidRPr="00962946">
        <w:rPr>
          <w:rFonts w:ascii="Times New Roman" w:hAnsi="Times New Roman"/>
          <w:i/>
          <w:sz w:val="24"/>
          <w:szCs w:val="24"/>
        </w:rPr>
        <w:t>n</w:t>
      </w:r>
      <w:r w:rsidR="00E60C26">
        <w:rPr>
          <w:rFonts w:ascii="Times New Roman" w:hAnsi="Times New Roman"/>
          <w:i/>
          <w:sz w:val="24"/>
          <w:szCs w:val="24"/>
        </w:rPr>
        <w:t>epieciešamības gadījumā pēc P</w:t>
      </w:r>
      <w:r w:rsidR="006843D4" w:rsidRPr="00962946">
        <w:rPr>
          <w:rFonts w:ascii="Times New Roman" w:hAnsi="Times New Roman"/>
          <w:i/>
          <w:sz w:val="24"/>
          <w:szCs w:val="24"/>
        </w:rPr>
        <w:t>asūtītāja pieprasījuma jānodrošina bezmaksas lietotāju apmācību un lietošanas instrukcija valsts valodā.</w:t>
      </w:r>
    </w:p>
    <w:p w14:paraId="7E8B1E86" w14:textId="3DA37EE0" w:rsidR="003E0C48" w:rsidRPr="00144F78" w:rsidRDefault="00DF6B2E" w:rsidP="00661BDD">
      <w:pPr>
        <w:numPr>
          <w:ilvl w:val="0"/>
          <w:numId w:val="14"/>
        </w:numPr>
        <w:suppressAutoHyphens w:val="0"/>
        <w:overflowPunct w:val="0"/>
        <w:adjustRightInd w:val="0"/>
        <w:spacing w:before="120"/>
        <w:jc w:val="both"/>
        <w:textAlignment w:val="auto"/>
        <w:rPr>
          <w:sz w:val="24"/>
          <w:szCs w:val="24"/>
        </w:rPr>
      </w:pPr>
      <w:r w:rsidRPr="00144F78">
        <w:rPr>
          <w:b/>
          <w:sz w:val="24"/>
          <w:szCs w:val="24"/>
        </w:rPr>
        <w:t xml:space="preserve">Līguma </w:t>
      </w:r>
      <w:r w:rsidR="002815D3">
        <w:rPr>
          <w:b/>
          <w:sz w:val="24"/>
          <w:szCs w:val="24"/>
        </w:rPr>
        <w:t>darbības</w:t>
      </w:r>
      <w:r w:rsidRPr="00144F78">
        <w:rPr>
          <w:b/>
          <w:sz w:val="24"/>
          <w:szCs w:val="24"/>
        </w:rPr>
        <w:t xml:space="preserve"> laiks un vieta:</w:t>
      </w:r>
    </w:p>
    <w:p w14:paraId="06EAE607" w14:textId="1C899D69" w:rsidR="002815D3" w:rsidRPr="00075037" w:rsidRDefault="002815D3" w:rsidP="002815D3">
      <w:pPr>
        <w:pStyle w:val="ListParagraph"/>
        <w:numPr>
          <w:ilvl w:val="1"/>
          <w:numId w:val="14"/>
        </w:numPr>
        <w:shd w:val="clear" w:color="auto" w:fill="FFFFFF"/>
        <w:spacing w:after="0" w:line="240" w:lineRule="auto"/>
        <w:ind w:left="993" w:hanging="502"/>
        <w:jc w:val="both"/>
        <w:rPr>
          <w:rFonts w:ascii="Times New Roman" w:hAnsi="Times New Roman"/>
          <w:sz w:val="24"/>
          <w:szCs w:val="24"/>
        </w:rPr>
      </w:pPr>
      <w:r>
        <w:rPr>
          <w:rFonts w:ascii="Times New Roman" w:hAnsi="Times New Roman"/>
          <w:sz w:val="24"/>
          <w:szCs w:val="24"/>
        </w:rPr>
        <w:t>Paredzamais līguma darbības laiks</w:t>
      </w:r>
      <w:r w:rsidRPr="002815D3">
        <w:rPr>
          <w:rFonts w:ascii="Times New Roman" w:hAnsi="Times New Roman"/>
          <w:sz w:val="24"/>
          <w:szCs w:val="24"/>
        </w:rPr>
        <w:t xml:space="preserve"> – </w:t>
      </w:r>
      <w:r>
        <w:rPr>
          <w:rFonts w:ascii="Times New Roman" w:hAnsi="Times New Roman"/>
          <w:sz w:val="24"/>
          <w:szCs w:val="24"/>
        </w:rPr>
        <w:t xml:space="preserve">36 mēneši no iepirkuma līguma noslēgšanas brīža vai līdz brīdim, </w:t>
      </w:r>
      <w:r w:rsidRPr="003B10AA">
        <w:rPr>
          <w:rFonts w:ascii="Times New Roman" w:hAnsi="Times New Roman"/>
          <w:sz w:val="24"/>
          <w:szCs w:val="24"/>
        </w:rPr>
        <w:t xml:space="preserve">kad kopējā samaksa par iepirkuma ietvaros visos noslēgtajos līgumos sniegtajiem pakalpojumiem sasniegs </w:t>
      </w:r>
      <w:r w:rsidR="00CB3D7C">
        <w:rPr>
          <w:rFonts w:ascii="Times New Roman" w:hAnsi="Times New Roman"/>
          <w:sz w:val="24"/>
          <w:szCs w:val="24"/>
        </w:rPr>
        <w:t>500 000</w:t>
      </w:r>
      <w:r w:rsidRPr="003B10AA">
        <w:rPr>
          <w:rFonts w:ascii="Times New Roman" w:hAnsi="Times New Roman"/>
          <w:sz w:val="24"/>
          <w:szCs w:val="24"/>
        </w:rPr>
        <w:t xml:space="preserve"> EUR bez PVN</w:t>
      </w:r>
      <w:r>
        <w:rPr>
          <w:rFonts w:ascii="Times New Roman" w:hAnsi="Times New Roman"/>
          <w:sz w:val="24"/>
          <w:szCs w:val="24"/>
        </w:rPr>
        <w:t>, atkarībā no tā, kurš no nosacījumiem iestājas pirmais.</w:t>
      </w:r>
    </w:p>
    <w:p w14:paraId="7C8760E6" w14:textId="5164D5CC" w:rsidR="002815D3" w:rsidRPr="006402A9" w:rsidRDefault="002815D3" w:rsidP="002815D3">
      <w:pPr>
        <w:pStyle w:val="ListParagraph"/>
        <w:numPr>
          <w:ilvl w:val="1"/>
          <w:numId w:val="14"/>
        </w:numPr>
        <w:shd w:val="clear" w:color="auto" w:fill="FFFFFF"/>
        <w:spacing w:after="0" w:line="240" w:lineRule="auto"/>
        <w:ind w:left="993" w:hanging="502"/>
        <w:jc w:val="both"/>
        <w:rPr>
          <w:rFonts w:ascii="Times New Roman" w:hAnsi="Times New Roman"/>
          <w:sz w:val="24"/>
          <w:szCs w:val="24"/>
        </w:rPr>
      </w:pPr>
      <w:r>
        <w:rPr>
          <w:rFonts w:ascii="Times New Roman" w:hAnsi="Times New Roman"/>
          <w:sz w:val="24"/>
          <w:szCs w:val="24"/>
        </w:rPr>
        <w:t xml:space="preserve">Pakalpojuma sniegšanas vieta: SIA “Rīgas 1.slimnīca”, Rīga, Bruņinieku iela 5k-2. </w:t>
      </w:r>
    </w:p>
    <w:p w14:paraId="60CA21AD" w14:textId="7AA77853" w:rsidR="003E0C48" w:rsidRPr="00144F78" w:rsidRDefault="00DF6B2E" w:rsidP="00661BDD">
      <w:pPr>
        <w:numPr>
          <w:ilvl w:val="0"/>
          <w:numId w:val="14"/>
        </w:numPr>
        <w:suppressAutoHyphens w:val="0"/>
        <w:overflowPunct w:val="0"/>
        <w:adjustRightInd w:val="0"/>
        <w:spacing w:before="120"/>
        <w:jc w:val="both"/>
        <w:textAlignment w:val="auto"/>
        <w:rPr>
          <w:sz w:val="24"/>
          <w:szCs w:val="24"/>
        </w:rPr>
      </w:pPr>
      <w:r w:rsidRPr="00144F78">
        <w:rPr>
          <w:b/>
          <w:sz w:val="24"/>
          <w:szCs w:val="24"/>
        </w:rPr>
        <w:t>Iepirkuma komisija</w:t>
      </w:r>
      <w:r w:rsidRPr="00144F78">
        <w:rPr>
          <w:sz w:val="24"/>
          <w:szCs w:val="24"/>
        </w:rPr>
        <w:t xml:space="preserve"> </w:t>
      </w:r>
      <w:r w:rsidR="00A570B3" w:rsidRPr="00144F78">
        <w:rPr>
          <w:sz w:val="24"/>
          <w:szCs w:val="24"/>
        </w:rPr>
        <w:t>–</w:t>
      </w:r>
      <w:r w:rsidRPr="00144F78">
        <w:rPr>
          <w:sz w:val="24"/>
          <w:szCs w:val="24"/>
        </w:rPr>
        <w:t xml:space="preserve"> </w:t>
      </w:r>
      <w:r w:rsidR="00CB3D7C">
        <w:rPr>
          <w:sz w:val="24"/>
          <w:szCs w:val="24"/>
        </w:rPr>
        <w:t>iepirkumu organizē un realizē SIA “Rīgas 1.slimnīca” valdes izveidota iepirkuma komisija</w:t>
      </w:r>
      <w:r w:rsidRPr="00144F78">
        <w:rPr>
          <w:sz w:val="24"/>
          <w:szCs w:val="24"/>
        </w:rPr>
        <w:t>.</w:t>
      </w:r>
    </w:p>
    <w:p w14:paraId="457AE182" w14:textId="77777777" w:rsidR="004C2B36" w:rsidRPr="00144F78" w:rsidRDefault="004C2B36" w:rsidP="00661BDD">
      <w:pPr>
        <w:numPr>
          <w:ilvl w:val="0"/>
          <w:numId w:val="14"/>
        </w:numPr>
        <w:suppressAutoHyphens w:val="0"/>
        <w:overflowPunct w:val="0"/>
        <w:adjustRightInd w:val="0"/>
        <w:spacing w:before="120"/>
        <w:jc w:val="both"/>
        <w:textAlignment w:val="auto"/>
        <w:rPr>
          <w:sz w:val="24"/>
          <w:szCs w:val="24"/>
        </w:rPr>
      </w:pPr>
      <w:r w:rsidRPr="00144F78">
        <w:rPr>
          <w:b/>
          <w:sz w:val="24"/>
          <w:szCs w:val="24"/>
        </w:rPr>
        <w:t>Pasūtītāja</w:t>
      </w:r>
      <w:r w:rsidRPr="00144F78">
        <w:rPr>
          <w:sz w:val="24"/>
          <w:szCs w:val="24"/>
        </w:rPr>
        <w:t xml:space="preserve"> </w:t>
      </w:r>
      <w:r w:rsidRPr="00144F78">
        <w:rPr>
          <w:b/>
          <w:sz w:val="24"/>
          <w:szCs w:val="24"/>
        </w:rPr>
        <w:t>kontaktpersona:</w:t>
      </w:r>
      <w:r w:rsidRPr="00144F78">
        <w:rPr>
          <w:sz w:val="24"/>
          <w:szCs w:val="24"/>
        </w:rPr>
        <w:t xml:space="preserve"> </w:t>
      </w:r>
    </w:p>
    <w:p w14:paraId="32EA2180" w14:textId="3BF8FF8B" w:rsidR="00CB3D7C" w:rsidRPr="002D4794" w:rsidRDefault="00CB3D7C" w:rsidP="00CB3D7C">
      <w:pPr>
        <w:pStyle w:val="ListParagraph"/>
        <w:shd w:val="clear" w:color="auto" w:fill="FFFFFF"/>
        <w:spacing w:after="0" w:line="240" w:lineRule="auto"/>
        <w:ind w:left="567"/>
        <w:jc w:val="both"/>
        <w:rPr>
          <w:sz w:val="24"/>
          <w:szCs w:val="24"/>
        </w:rPr>
      </w:pPr>
      <w:r w:rsidRPr="002E464F">
        <w:rPr>
          <w:rFonts w:ascii="Times New Roman" w:hAnsi="Times New Roman"/>
          <w:sz w:val="24"/>
          <w:szCs w:val="24"/>
        </w:rPr>
        <w:t>SIA “Rīgas 1.slimnīca”</w:t>
      </w:r>
      <w:r w:rsidRPr="002D4794">
        <w:rPr>
          <w:rFonts w:ascii="Times New Roman" w:hAnsi="Times New Roman"/>
          <w:sz w:val="24"/>
          <w:szCs w:val="24"/>
        </w:rPr>
        <w:t xml:space="preserve"> </w:t>
      </w:r>
      <w:r>
        <w:rPr>
          <w:rFonts w:ascii="Times New Roman" w:hAnsi="Times New Roman"/>
          <w:sz w:val="24"/>
          <w:szCs w:val="24"/>
        </w:rPr>
        <w:t>Iepirkumu nodaļas vadītājs</w:t>
      </w:r>
      <w:r w:rsidRPr="002D4794">
        <w:rPr>
          <w:rFonts w:ascii="Times New Roman" w:hAnsi="Times New Roman"/>
          <w:sz w:val="24"/>
          <w:szCs w:val="24"/>
        </w:rPr>
        <w:t xml:space="preserve"> M.Pukinskis, tālr. </w:t>
      </w:r>
      <w:r w:rsidRPr="002D4794">
        <w:rPr>
          <w:rFonts w:ascii="Times New Roman" w:hAnsi="Times New Roman"/>
          <w:color w:val="000000"/>
          <w:spacing w:val="1"/>
          <w:sz w:val="24"/>
          <w:szCs w:val="24"/>
        </w:rPr>
        <w:t xml:space="preserve">67366288; e-pasts: </w:t>
      </w:r>
      <w:hyperlink r:id="rId9" w:history="1">
        <w:r w:rsidRPr="002D4794">
          <w:rPr>
            <w:rStyle w:val="Hyperlink"/>
            <w:rFonts w:ascii="Times New Roman" w:hAnsi="Times New Roman"/>
            <w:spacing w:val="1"/>
            <w:sz w:val="24"/>
            <w:szCs w:val="24"/>
          </w:rPr>
          <w:t>martins.pukinskis@1slimnica.lv</w:t>
        </w:r>
      </w:hyperlink>
      <w:r>
        <w:rPr>
          <w:rFonts w:ascii="Times New Roman" w:hAnsi="Times New Roman"/>
          <w:spacing w:val="1"/>
          <w:sz w:val="24"/>
          <w:szCs w:val="24"/>
        </w:rPr>
        <w:t>.</w:t>
      </w:r>
    </w:p>
    <w:p w14:paraId="5A58B63F" w14:textId="5B13F5AD" w:rsidR="004C2B36" w:rsidRPr="00144F78" w:rsidRDefault="00CB3D7C" w:rsidP="00CB3D7C">
      <w:pPr>
        <w:pStyle w:val="ListParagraph"/>
        <w:shd w:val="clear" w:color="auto" w:fill="FFFFFF"/>
        <w:spacing w:after="0" w:line="240" w:lineRule="auto"/>
        <w:ind w:left="426"/>
      </w:pPr>
      <w:r w:rsidRPr="004B4EED">
        <w:rPr>
          <w:rFonts w:ascii="Times New Roman" w:hAnsi="Times New Roman"/>
          <w:sz w:val="24"/>
          <w:szCs w:val="24"/>
        </w:rPr>
        <w:t>Kontaktpersona iepirkuma laikā sniedz tikai organizatorisku informāciju</w:t>
      </w:r>
      <w:r w:rsidR="004C2B36" w:rsidRPr="00144F78">
        <w:rPr>
          <w:sz w:val="24"/>
          <w:szCs w:val="24"/>
        </w:rPr>
        <w:t>.</w:t>
      </w:r>
    </w:p>
    <w:p w14:paraId="185463B5" w14:textId="77777777" w:rsidR="003E0C48" w:rsidRPr="00144F78" w:rsidRDefault="00DF6B2E" w:rsidP="00661BDD">
      <w:pPr>
        <w:numPr>
          <w:ilvl w:val="0"/>
          <w:numId w:val="14"/>
        </w:numPr>
        <w:suppressAutoHyphens w:val="0"/>
        <w:overflowPunct w:val="0"/>
        <w:adjustRightInd w:val="0"/>
        <w:spacing w:before="120"/>
        <w:jc w:val="both"/>
        <w:textAlignment w:val="auto"/>
        <w:rPr>
          <w:sz w:val="24"/>
          <w:szCs w:val="24"/>
        </w:rPr>
      </w:pPr>
      <w:r w:rsidRPr="00144F78">
        <w:rPr>
          <w:b/>
          <w:sz w:val="24"/>
          <w:szCs w:val="24"/>
        </w:rPr>
        <w:t xml:space="preserve">Pretendenta iespējas iepazīties un saņemt </w:t>
      </w:r>
      <w:r w:rsidR="00B91CFE" w:rsidRPr="00144F78">
        <w:rPr>
          <w:b/>
          <w:sz w:val="24"/>
          <w:szCs w:val="24"/>
        </w:rPr>
        <w:t>konkursa</w:t>
      </w:r>
      <w:r w:rsidRPr="00144F78">
        <w:rPr>
          <w:b/>
          <w:sz w:val="24"/>
          <w:szCs w:val="24"/>
        </w:rPr>
        <w:t xml:space="preserve"> </w:t>
      </w:r>
      <w:r w:rsidR="00B91CFE" w:rsidRPr="00144F78">
        <w:rPr>
          <w:b/>
          <w:sz w:val="24"/>
          <w:szCs w:val="24"/>
        </w:rPr>
        <w:t>nolikumu</w:t>
      </w:r>
      <w:r w:rsidRPr="00144F78">
        <w:rPr>
          <w:b/>
          <w:sz w:val="24"/>
          <w:szCs w:val="24"/>
        </w:rPr>
        <w:t>:</w:t>
      </w:r>
    </w:p>
    <w:p w14:paraId="7881E1E7" w14:textId="0C8AE71B" w:rsidR="003E0C48" w:rsidRPr="00144F78" w:rsidRDefault="002B2E0E" w:rsidP="002815D3">
      <w:pPr>
        <w:pStyle w:val="ListParagraph"/>
        <w:numPr>
          <w:ilvl w:val="1"/>
          <w:numId w:val="14"/>
        </w:numPr>
        <w:tabs>
          <w:tab w:val="left" w:pos="993"/>
        </w:tabs>
        <w:spacing w:after="0" w:line="240" w:lineRule="auto"/>
        <w:ind w:left="709" w:hanging="283"/>
        <w:jc w:val="both"/>
        <w:rPr>
          <w:rFonts w:ascii="Times New Roman" w:hAnsi="Times New Roman"/>
          <w:sz w:val="24"/>
          <w:szCs w:val="24"/>
        </w:rPr>
      </w:pPr>
      <w:r w:rsidRPr="00144F78">
        <w:rPr>
          <w:rFonts w:ascii="Times New Roman" w:hAnsi="Times New Roman"/>
          <w:sz w:val="24"/>
          <w:szCs w:val="24"/>
        </w:rPr>
        <w:t xml:space="preserve">Pretendents </w:t>
      </w:r>
      <w:r w:rsidR="00DF6B2E" w:rsidRPr="00144F78">
        <w:rPr>
          <w:rFonts w:ascii="Times New Roman" w:hAnsi="Times New Roman"/>
          <w:sz w:val="24"/>
          <w:szCs w:val="24"/>
        </w:rPr>
        <w:t xml:space="preserve">var iepazīties ar nolikumu </w:t>
      </w:r>
      <w:r w:rsidR="000827EA" w:rsidRPr="00144F78">
        <w:rPr>
          <w:rFonts w:ascii="Times New Roman" w:hAnsi="Times New Roman"/>
          <w:sz w:val="24"/>
          <w:szCs w:val="24"/>
        </w:rPr>
        <w:t>Pasūtītāja tīmekļvietnē</w:t>
      </w:r>
      <w:r w:rsidR="00DF6B2E" w:rsidRPr="00144F78">
        <w:rPr>
          <w:rFonts w:ascii="Times New Roman" w:hAnsi="Times New Roman"/>
          <w:sz w:val="24"/>
          <w:szCs w:val="24"/>
        </w:rPr>
        <w:t xml:space="preserve"> </w:t>
      </w:r>
      <w:hyperlink r:id="rId10" w:history="1">
        <w:r w:rsidR="00DF6B2E" w:rsidRPr="00144F78">
          <w:rPr>
            <w:rStyle w:val="Hyperlink"/>
            <w:rFonts w:ascii="Times New Roman" w:hAnsi="Times New Roman"/>
            <w:sz w:val="24"/>
            <w:szCs w:val="24"/>
          </w:rPr>
          <w:t>http://www.1slimnica.lv/</w:t>
        </w:r>
      </w:hyperlink>
      <w:r w:rsidR="00DF6B2E" w:rsidRPr="00144F78">
        <w:rPr>
          <w:rFonts w:ascii="Times New Roman" w:hAnsi="Times New Roman"/>
          <w:sz w:val="24"/>
          <w:szCs w:val="24"/>
        </w:rPr>
        <w:t xml:space="preserve"> </w:t>
      </w:r>
      <w:r w:rsidR="00DF6B2E" w:rsidRPr="00144F78">
        <w:rPr>
          <w:rFonts w:ascii="Times New Roman" w:hAnsi="Times New Roman"/>
          <w:color w:val="000000"/>
          <w:sz w:val="24"/>
          <w:szCs w:val="24"/>
        </w:rPr>
        <w:t xml:space="preserve">(sadaļā </w:t>
      </w:r>
      <w:r w:rsidR="00DF2E66" w:rsidRPr="00144F78">
        <w:rPr>
          <w:rFonts w:ascii="Times New Roman" w:hAnsi="Times New Roman"/>
          <w:color w:val="000000"/>
          <w:sz w:val="24"/>
          <w:szCs w:val="24"/>
        </w:rPr>
        <w:t>“</w:t>
      </w:r>
      <w:r w:rsidR="00977605" w:rsidRPr="00144F78">
        <w:rPr>
          <w:rFonts w:ascii="Times New Roman" w:hAnsi="Times New Roman"/>
          <w:color w:val="000000"/>
          <w:sz w:val="24"/>
          <w:szCs w:val="24"/>
        </w:rPr>
        <w:t>P</w:t>
      </w:r>
      <w:r w:rsidR="00DF2E66" w:rsidRPr="00144F78">
        <w:rPr>
          <w:rFonts w:ascii="Times New Roman" w:hAnsi="Times New Roman"/>
          <w:color w:val="000000"/>
          <w:sz w:val="24"/>
          <w:szCs w:val="24"/>
        </w:rPr>
        <w:t xml:space="preserve">ar mums” </w:t>
      </w:r>
      <w:r w:rsidR="00DF2E66" w:rsidRPr="00144F78">
        <w:rPr>
          <w:rFonts w:ascii="Times New Roman" w:hAnsi="Times New Roman"/>
          <w:color w:val="000000"/>
          <w:sz w:val="24"/>
          <w:szCs w:val="24"/>
        </w:rPr>
        <w:sym w:font="Wingdings" w:char="F0E0"/>
      </w:r>
      <w:r w:rsidR="00DF2E66" w:rsidRPr="00144F78">
        <w:rPr>
          <w:rFonts w:ascii="Times New Roman" w:hAnsi="Times New Roman"/>
          <w:color w:val="000000"/>
          <w:sz w:val="24"/>
          <w:szCs w:val="24"/>
        </w:rPr>
        <w:t xml:space="preserve"> “</w:t>
      </w:r>
      <w:r w:rsidR="00DF6B2E" w:rsidRPr="00144F78">
        <w:rPr>
          <w:rFonts w:ascii="Times New Roman" w:hAnsi="Times New Roman"/>
          <w:color w:val="000000"/>
          <w:sz w:val="24"/>
          <w:szCs w:val="24"/>
        </w:rPr>
        <w:t>iepirkumi”)</w:t>
      </w:r>
      <w:r w:rsidR="00F66125" w:rsidRPr="00144F78">
        <w:rPr>
          <w:rFonts w:ascii="Times New Roman" w:hAnsi="Times New Roman"/>
          <w:color w:val="000000"/>
          <w:sz w:val="24"/>
          <w:szCs w:val="24"/>
        </w:rPr>
        <w:t>.</w:t>
      </w:r>
      <w:r w:rsidR="00DF6B2E" w:rsidRPr="00144F78">
        <w:rPr>
          <w:rFonts w:ascii="Times New Roman" w:hAnsi="Times New Roman"/>
          <w:sz w:val="24"/>
          <w:szCs w:val="24"/>
        </w:rPr>
        <w:t xml:space="preserve"> </w:t>
      </w:r>
      <w:r w:rsidR="00725E2D" w:rsidRPr="00144F78">
        <w:rPr>
          <w:rFonts w:ascii="Times New Roman" w:hAnsi="Times New Roman"/>
          <w:sz w:val="24"/>
          <w:szCs w:val="24"/>
        </w:rPr>
        <w:t>N</w:t>
      </w:r>
      <w:r w:rsidR="00DF6B2E" w:rsidRPr="00144F78">
        <w:rPr>
          <w:rFonts w:ascii="Times New Roman" w:hAnsi="Times New Roman"/>
          <w:sz w:val="24"/>
          <w:szCs w:val="24"/>
        </w:rPr>
        <w:t>orādītajā adresē iepirkuma komisija ievietos papildu informāciju</w:t>
      </w:r>
      <w:r w:rsidR="0085166D" w:rsidRPr="00144F78">
        <w:rPr>
          <w:rFonts w:ascii="Times New Roman" w:hAnsi="Times New Roman"/>
          <w:sz w:val="24"/>
          <w:szCs w:val="24"/>
        </w:rPr>
        <w:t>, tajā skaitā nolikuma grozījumus un atbildes uz ieinteresēto piegādātāju jautājumiem</w:t>
      </w:r>
      <w:r w:rsidR="00DF6B2E" w:rsidRPr="00144F78">
        <w:rPr>
          <w:rFonts w:ascii="Times New Roman" w:hAnsi="Times New Roman"/>
          <w:sz w:val="24"/>
          <w:szCs w:val="24"/>
        </w:rPr>
        <w:t>. Ieinteresētais piegādātājs uzņemas atbildību sekot līdzi iepirkuma komisijas sniegtajām atbildēm uz ieinteresēto piegādātāju jautāju</w:t>
      </w:r>
      <w:r w:rsidR="008B09EE">
        <w:rPr>
          <w:rFonts w:ascii="Times New Roman" w:hAnsi="Times New Roman"/>
          <w:sz w:val="24"/>
          <w:szCs w:val="24"/>
        </w:rPr>
        <w:t>miem, kas tiks publicētas P</w:t>
      </w:r>
      <w:r w:rsidR="00DF6B2E" w:rsidRPr="00144F78">
        <w:rPr>
          <w:rFonts w:ascii="Times New Roman" w:hAnsi="Times New Roman"/>
          <w:sz w:val="24"/>
          <w:szCs w:val="24"/>
        </w:rPr>
        <w:t xml:space="preserve">asūtītāja </w:t>
      </w:r>
      <w:r w:rsidR="00BD35AE" w:rsidRPr="00144F78">
        <w:rPr>
          <w:rFonts w:ascii="Times New Roman" w:hAnsi="Times New Roman"/>
          <w:sz w:val="24"/>
          <w:szCs w:val="24"/>
        </w:rPr>
        <w:t>tīmekļvietnē</w:t>
      </w:r>
      <w:r w:rsidR="00723BE9">
        <w:rPr>
          <w:rFonts w:ascii="Times New Roman" w:hAnsi="Times New Roman"/>
          <w:sz w:val="24"/>
          <w:szCs w:val="24"/>
        </w:rPr>
        <w:t xml:space="preserve"> pie attiecīgā nolikuma.</w:t>
      </w:r>
    </w:p>
    <w:p w14:paraId="29C4623D" w14:textId="305C424D" w:rsidR="003A3696" w:rsidRPr="00144F78" w:rsidRDefault="00DF6B2E" w:rsidP="002815D3">
      <w:pPr>
        <w:pStyle w:val="ListParagraph"/>
        <w:numPr>
          <w:ilvl w:val="1"/>
          <w:numId w:val="14"/>
        </w:numPr>
        <w:tabs>
          <w:tab w:val="left" w:pos="993"/>
        </w:tabs>
        <w:spacing w:after="0" w:line="240" w:lineRule="auto"/>
        <w:ind w:left="709" w:hanging="283"/>
        <w:jc w:val="both"/>
        <w:rPr>
          <w:rFonts w:ascii="Times New Roman" w:hAnsi="Times New Roman"/>
          <w:sz w:val="24"/>
          <w:szCs w:val="24"/>
        </w:rPr>
      </w:pPr>
      <w:r w:rsidRPr="00144F78">
        <w:rPr>
          <w:rFonts w:ascii="Times New Roman" w:hAnsi="Times New Roman"/>
          <w:sz w:val="24"/>
          <w:szCs w:val="24"/>
        </w:rPr>
        <w:t xml:space="preserve"> </w:t>
      </w:r>
      <w:r w:rsidR="002B2E0E" w:rsidRPr="00144F78">
        <w:rPr>
          <w:rFonts w:ascii="Times New Roman" w:hAnsi="Times New Roman"/>
          <w:sz w:val="24"/>
          <w:szCs w:val="24"/>
        </w:rPr>
        <w:t xml:space="preserve">Pasūtītājs </w:t>
      </w:r>
      <w:r w:rsidRPr="00144F78">
        <w:rPr>
          <w:rFonts w:ascii="Times New Roman" w:hAnsi="Times New Roman"/>
          <w:sz w:val="24"/>
          <w:szCs w:val="24"/>
        </w:rPr>
        <w:t xml:space="preserve">sniegs atbildes uz ieinteresēto piegādātāju uzdotajiem jautājumiem un sniegs papildu informāciju par </w:t>
      </w:r>
      <w:r w:rsidR="00755B88" w:rsidRPr="00144F78">
        <w:rPr>
          <w:rFonts w:ascii="Times New Roman" w:hAnsi="Times New Roman"/>
          <w:sz w:val="24"/>
          <w:szCs w:val="24"/>
        </w:rPr>
        <w:t xml:space="preserve">konkursa </w:t>
      </w:r>
      <w:r w:rsidRPr="00144F78">
        <w:rPr>
          <w:rFonts w:ascii="Times New Roman" w:hAnsi="Times New Roman"/>
          <w:sz w:val="24"/>
          <w:szCs w:val="24"/>
        </w:rPr>
        <w:t xml:space="preserve">dokumentācijā iekļautajām prasībām attiecībā uz piedāvājumu sagatavošanu un iesniegšanu vai </w:t>
      </w:r>
      <w:r w:rsidR="00BD35AE" w:rsidRPr="00144F78">
        <w:rPr>
          <w:rFonts w:ascii="Times New Roman" w:hAnsi="Times New Roman"/>
          <w:sz w:val="24"/>
          <w:szCs w:val="24"/>
        </w:rPr>
        <w:t>P</w:t>
      </w:r>
      <w:r w:rsidRPr="00144F78">
        <w:rPr>
          <w:rFonts w:ascii="Times New Roman" w:hAnsi="Times New Roman"/>
          <w:sz w:val="24"/>
          <w:szCs w:val="24"/>
        </w:rPr>
        <w:t>retendentu atlasi, ja ieinteresētie piegādātāji būs uzdevuši jautājumus vai pieprasījuši papildu informāciju</w:t>
      </w:r>
      <w:r w:rsidR="003A3696" w:rsidRPr="00144F78">
        <w:rPr>
          <w:rFonts w:ascii="Times New Roman" w:hAnsi="Times New Roman"/>
          <w:sz w:val="24"/>
          <w:szCs w:val="24"/>
        </w:rPr>
        <w:t xml:space="preserve"> laikus, t.i., tā, lai iepirkuma komisija varētu sniegt atbildi piecu dienu laikā, bet ne vēlāk kā sešas dienas pirms piedāvājumu iesniegšanas termiņa beigām</w:t>
      </w:r>
      <w:r w:rsidR="00723BE9">
        <w:rPr>
          <w:rFonts w:ascii="Times New Roman" w:hAnsi="Times New Roman"/>
          <w:sz w:val="24"/>
          <w:szCs w:val="24"/>
        </w:rPr>
        <w:t>.</w:t>
      </w:r>
    </w:p>
    <w:p w14:paraId="519B22FA" w14:textId="014C8217" w:rsidR="00227BFB" w:rsidRPr="00661BDD" w:rsidRDefault="004172EB" w:rsidP="00661BDD">
      <w:pPr>
        <w:pStyle w:val="ListParagraph"/>
        <w:numPr>
          <w:ilvl w:val="1"/>
          <w:numId w:val="14"/>
        </w:numPr>
        <w:tabs>
          <w:tab w:val="left" w:pos="993"/>
        </w:tabs>
        <w:spacing w:after="0" w:line="240" w:lineRule="auto"/>
        <w:ind w:left="709" w:hanging="283"/>
        <w:jc w:val="both"/>
        <w:rPr>
          <w:rFonts w:ascii="Times New Roman" w:hAnsi="Times New Roman"/>
          <w:sz w:val="24"/>
          <w:szCs w:val="24"/>
        </w:rPr>
      </w:pPr>
      <w:r>
        <w:rPr>
          <w:rFonts w:ascii="Times New Roman" w:hAnsi="Times New Roman"/>
          <w:sz w:val="24"/>
          <w:szCs w:val="24"/>
        </w:rPr>
        <w:t>A</w:t>
      </w:r>
      <w:r w:rsidR="00DF6B2E" w:rsidRPr="00144F78">
        <w:rPr>
          <w:rFonts w:ascii="Times New Roman" w:hAnsi="Times New Roman"/>
          <w:sz w:val="24"/>
          <w:szCs w:val="24"/>
        </w:rPr>
        <w:t xml:space="preserve">r nolikumu un tā pielikumiem drukātā veidā, kuri ir nolikuma neatņemamas sastāvdaļas, var iepazīties katru darba dienu </w:t>
      </w:r>
      <w:r w:rsidR="00723BE9" w:rsidRPr="00B70F77">
        <w:rPr>
          <w:rFonts w:ascii="Times New Roman" w:hAnsi="Times New Roman"/>
          <w:sz w:val="24"/>
          <w:szCs w:val="24"/>
        </w:rPr>
        <w:t xml:space="preserve">no plkst. 8:00 līdz plkst. 16:00 </w:t>
      </w:r>
      <w:r w:rsidR="008B09EE">
        <w:rPr>
          <w:rFonts w:ascii="Times New Roman" w:hAnsi="Times New Roman"/>
          <w:sz w:val="24"/>
          <w:szCs w:val="24"/>
        </w:rPr>
        <w:t>P</w:t>
      </w:r>
      <w:r w:rsidR="00723BE9" w:rsidRPr="00B70F77">
        <w:rPr>
          <w:rFonts w:ascii="Times New Roman" w:hAnsi="Times New Roman"/>
          <w:sz w:val="24"/>
          <w:szCs w:val="24"/>
        </w:rPr>
        <w:t xml:space="preserve">asūtītāja telpās: </w:t>
      </w:r>
      <w:r w:rsidR="00723BE9" w:rsidRPr="00B70F77">
        <w:rPr>
          <w:rFonts w:ascii="Times New Roman" w:hAnsi="Times New Roman"/>
          <w:color w:val="000000"/>
          <w:sz w:val="24"/>
          <w:szCs w:val="24"/>
        </w:rPr>
        <w:t>Rīgā, Bruņinieku ielā 5</w:t>
      </w:r>
      <w:r w:rsidR="00723BE9">
        <w:rPr>
          <w:rFonts w:ascii="Times New Roman" w:hAnsi="Times New Roman"/>
          <w:color w:val="000000"/>
          <w:sz w:val="24"/>
          <w:szCs w:val="24"/>
        </w:rPr>
        <w:t>k-2</w:t>
      </w:r>
      <w:r w:rsidR="00723BE9" w:rsidRPr="00B70F77">
        <w:rPr>
          <w:rFonts w:ascii="Times New Roman" w:hAnsi="Times New Roman"/>
          <w:color w:val="000000"/>
          <w:sz w:val="24"/>
          <w:szCs w:val="24"/>
        </w:rPr>
        <w:t>, slimnīcas administrācijas telpās</w:t>
      </w:r>
      <w:r w:rsidR="00723BE9">
        <w:rPr>
          <w:rFonts w:ascii="Times New Roman" w:hAnsi="Times New Roman"/>
          <w:color w:val="000000"/>
          <w:sz w:val="24"/>
          <w:szCs w:val="24"/>
        </w:rPr>
        <w:t xml:space="preserve"> (2.korpuss)</w:t>
      </w:r>
      <w:r w:rsidR="00723BE9" w:rsidRPr="00B70F77">
        <w:rPr>
          <w:rFonts w:ascii="Times New Roman" w:hAnsi="Times New Roman"/>
          <w:color w:val="000000"/>
          <w:sz w:val="24"/>
          <w:szCs w:val="24"/>
        </w:rPr>
        <w:t>, 21.kabinetā (3.stāvā)</w:t>
      </w:r>
      <w:r w:rsidR="00723BE9" w:rsidRPr="00B70F77">
        <w:rPr>
          <w:rFonts w:ascii="Times New Roman" w:hAnsi="Times New Roman"/>
          <w:sz w:val="24"/>
          <w:szCs w:val="24"/>
        </w:rPr>
        <w:t>, iepriekš piesakoties pie nolikumā norādītās kontaktpersonas</w:t>
      </w:r>
      <w:r w:rsidR="00227BFB" w:rsidRPr="00144F78">
        <w:rPr>
          <w:rFonts w:ascii="Times New Roman" w:hAnsi="Times New Roman"/>
          <w:sz w:val="24"/>
          <w:szCs w:val="24"/>
        </w:rPr>
        <w:t>.</w:t>
      </w:r>
    </w:p>
    <w:p w14:paraId="47F6454A" w14:textId="549A004F" w:rsidR="002A2F9D" w:rsidRPr="00CF5DEE" w:rsidRDefault="002A2F9D" w:rsidP="00661BDD">
      <w:pPr>
        <w:numPr>
          <w:ilvl w:val="0"/>
          <w:numId w:val="14"/>
        </w:numPr>
        <w:suppressAutoHyphens w:val="0"/>
        <w:overflowPunct w:val="0"/>
        <w:adjustRightInd w:val="0"/>
        <w:spacing w:before="120"/>
        <w:jc w:val="both"/>
        <w:textAlignment w:val="auto"/>
        <w:rPr>
          <w:b/>
          <w:sz w:val="24"/>
          <w:szCs w:val="24"/>
        </w:rPr>
      </w:pPr>
      <w:r w:rsidRPr="00CF5DEE">
        <w:rPr>
          <w:b/>
          <w:sz w:val="24"/>
          <w:szCs w:val="24"/>
        </w:rPr>
        <w:t>Grozījumi nolikumā</w:t>
      </w:r>
    </w:p>
    <w:p w14:paraId="58C32504" w14:textId="5CDDFFF3" w:rsidR="002A2F9D" w:rsidRPr="00144F78" w:rsidRDefault="00213528" w:rsidP="002815D3">
      <w:pPr>
        <w:pStyle w:val="ListParagraph"/>
        <w:numPr>
          <w:ilvl w:val="1"/>
          <w:numId w:val="14"/>
        </w:numPr>
        <w:tabs>
          <w:tab w:val="left" w:pos="993"/>
        </w:tabs>
        <w:spacing w:after="0" w:line="240" w:lineRule="auto"/>
        <w:ind w:left="709" w:hanging="283"/>
        <w:jc w:val="both"/>
        <w:rPr>
          <w:rFonts w:ascii="Times New Roman" w:hAnsi="Times New Roman"/>
          <w:sz w:val="24"/>
          <w:szCs w:val="24"/>
        </w:rPr>
      </w:pPr>
      <w:r w:rsidRPr="00144F78">
        <w:rPr>
          <w:rFonts w:ascii="Times New Roman" w:hAnsi="Times New Roman"/>
          <w:sz w:val="24"/>
          <w:szCs w:val="24"/>
        </w:rPr>
        <w:t>Iepirkuma k</w:t>
      </w:r>
      <w:r w:rsidR="002A2F9D" w:rsidRPr="00144F78">
        <w:rPr>
          <w:rFonts w:ascii="Times New Roman" w:hAnsi="Times New Roman"/>
          <w:sz w:val="24"/>
          <w:szCs w:val="24"/>
        </w:rPr>
        <w:t xml:space="preserve">omisija var izdarīt grozījumus nolikumā pēc paziņojuma par līgumu ievietošanas Iepirkumu uzraudzības biroja (turpmāk – IUB) tīmekļvietnē vai pagarināt nolikuma </w:t>
      </w:r>
      <w:r w:rsidR="00723BE9">
        <w:rPr>
          <w:rFonts w:ascii="Times New Roman" w:hAnsi="Times New Roman"/>
          <w:sz w:val="24"/>
          <w:szCs w:val="24"/>
        </w:rPr>
        <w:t>9</w:t>
      </w:r>
      <w:r w:rsidR="002A2F9D" w:rsidRPr="00144F78">
        <w:rPr>
          <w:rFonts w:ascii="Times New Roman" w:hAnsi="Times New Roman"/>
          <w:sz w:val="24"/>
          <w:szCs w:val="24"/>
        </w:rPr>
        <w:t xml:space="preserve">.1.apakšpunktā noteikto piedāvājumu iesniegšanas termiņu, par to publicējot paziņojumu par izmaiņām vai papildu informāciju IUB atbilstoši </w:t>
      </w:r>
      <w:r w:rsidR="0075038D" w:rsidRPr="00144F78">
        <w:rPr>
          <w:rFonts w:ascii="Times New Roman" w:hAnsi="Times New Roman"/>
          <w:sz w:val="24"/>
          <w:szCs w:val="24"/>
        </w:rPr>
        <w:t>PIL</w:t>
      </w:r>
      <w:r w:rsidR="00723BE9">
        <w:rPr>
          <w:rFonts w:ascii="Times New Roman" w:hAnsi="Times New Roman"/>
          <w:sz w:val="24"/>
          <w:szCs w:val="24"/>
        </w:rPr>
        <w:t xml:space="preserve"> 28.</w:t>
      </w:r>
      <w:r w:rsidR="002A2F9D" w:rsidRPr="00144F78">
        <w:rPr>
          <w:rFonts w:ascii="Times New Roman" w:hAnsi="Times New Roman"/>
          <w:sz w:val="24"/>
          <w:szCs w:val="24"/>
        </w:rPr>
        <w:t xml:space="preserve">panta otrās daļas prasībām. Izdarot izmaiņas nolikumā, nepieciešamības gadījumā tiek mainīts arī piedāvājumu iesniegšanas termiņš atbilstoši Ministru kabineta </w:t>
      </w:r>
      <w:r w:rsidR="00432442" w:rsidRPr="00144F78">
        <w:rPr>
          <w:rFonts w:ascii="Times New Roman" w:hAnsi="Times New Roman"/>
          <w:sz w:val="24"/>
          <w:szCs w:val="24"/>
        </w:rPr>
        <w:t xml:space="preserve">2017.gada 28.februāra </w:t>
      </w:r>
      <w:r w:rsidR="002A2F9D" w:rsidRPr="00144F78">
        <w:rPr>
          <w:rFonts w:ascii="Times New Roman" w:hAnsi="Times New Roman"/>
          <w:sz w:val="24"/>
          <w:szCs w:val="24"/>
        </w:rPr>
        <w:t>noteikumu Nr. 107. “</w:t>
      </w:r>
      <w:r w:rsidR="002A2F9D" w:rsidRPr="00723BE9">
        <w:rPr>
          <w:rFonts w:ascii="Times New Roman" w:hAnsi="Times New Roman"/>
          <w:i/>
          <w:sz w:val="24"/>
          <w:szCs w:val="24"/>
        </w:rPr>
        <w:t>Iepirkuma procedūru un metu konkursu norises kārtība</w:t>
      </w:r>
      <w:r w:rsidR="002A2F9D" w:rsidRPr="00144F78">
        <w:rPr>
          <w:rFonts w:ascii="Times New Roman" w:hAnsi="Times New Roman"/>
          <w:sz w:val="24"/>
          <w:szCs w:val="24"/>
        </w:rPr>
        <w:t>” 9. un 10.punktam</w:t>
      </w:r>
      <w:r w:rsidR="00661BDD">
        <w:rPr>
          <w:rFonts w:ascii="Times New Roman" w:hAnsi="Times New Roman"/>
          <w:sz w:val="24"/>
          <w:szCs w:val="24"/>
        </w:rPr>
        <w:t>.</w:t>
      </w:r>
    </w:p>
    <w:p w14:paraId="516FE976" w14:textId="08F5B7B6" w:rsidR="002A2F9D" w:rsidRPr="00144F78" w:rsidRDefault="002A2F9D" w:rsidP="002815D3">
      <w:pPr>
        <w:pStyle w:val="ListParagraph"/>
        <w:numPr>
          <w:ilvl w:val="1"/>
          <w:numId w:val="14"/>
        </w:numPr>
        <w:tabs>
          <w:tab w:val="left" w:pos="993"/>
        </w:tabs>
        <w:spacing w:after="0" w:line="240" w:lineRule="auto"/>
        <w:ind w:left="709" w:hanging="283"/>
        <w:jc w:val="both"/>
        <w:rPr>
          <w:rFonts w:ascii="Times New Roman" w:hAnsi="Times New Roman"/>
          <w:sz w:val="24"/>
          <w:szCs w:val="24"/>
        </w:rPr>
      </w:pPr>
      <w:r w:rsidRPr="00144F78">
        <w:rPr>
          <w:rFonts w:ascii="Times New Roman" w:hAnsi="Times New Roman"/>
          <w:sz w:val="24"/>
          <w:szCs w:val="24"/>
        </w:rPr>
        <w:t xml:space="preserve">Ja </w:t>
      </w:r>
      <w:r w:rsidR="000C6F82" w:rsidRPr="00144F78">
        <w:rPr>
          <w:rFonts w:ascii="Times New Roman" w:hAnsi="Times New Roman"/>
          <w:sz w:val="24"/>
          <w:szCs w:val="24"/>
        </w:rPr>
        <w:t>i</w:t>
      </w:r>
      <w:r w:rsidR="00213528" w:rsidRPr="00144F78">
        <w:rPr>
          <w:rFonts w:ascii="Times New Roman" w:hAnsi="Times New Roman"/>
          <w:sz w:val="24"/>
          <w:szCs w:val="24"/>
        </w:rPr>
        <w:t>epirkuma k</w:t>
      </w:r>
      <w:r w:rsidRPr="00144F78">
        <w:rPr>
          <w:rFonts w:ascii="Times New Roman" w:hAnsi="Times New Roman"/>
          <w:sz w:val="24"/>
          <w:szCs w:val="24"/>
        </w:rPr>
        <w:t xml:space="preserve">omisija ir izdarījusi grozījumus nolikumā vai pagarinājusi nolikuma </w:t>
      </w:r>
      <w:r w:rsidR="00661BDD">
        <w:rPr>
          <w:rFonts w:ascii="Times New Roman" w:hAnsi="Times New Roman"/>
          <w:sz w:val="24"/>
          <w:szCs w:val="24"/>
        </w:rPr>
        <w:t>9</w:t>
      </w:r>
      <w:r w:rsidRPr="00144F78">
        <w:rPr>
          <w:rFonts w:ascii="Times New Roman" w:hAnsi="Times New Roman"/>
          <w:sz w:val="24"/>
          <w:szCs w:val="24"/>
        </w:rPr>
        <w:t xml:space="preserve">.1.apakšpunktā noteikto piedāvājumu iesniegšanas termiņu, Pasūtītājs rakstiski informē visus tos Pretendentus, kuri jau iesnieguši piedāvājumus, kā arī nolikums ar tajā veiktajām izmaiņām vienlaicīgi tiek ievietots nolikuma </w:t>
      </w:r>
      <w:r w:rsidR="00F26023">
        <w:rPr>
          <w:rFonts w:ascii="Times New Roman" w:hAnsi="Times New Roman"/>
          <w:sz w:val="24"/>
          <w:szCs w:val="24"/>
        </w:rPr>
        <w:t>7</w:t>
      </w:r>
      <w:r w:rsidR="00885492" w:rsidRPr="00144F78">
        <w:rPr>
          <w:rFonts w:ascii="Times New Roman" w:hAnsi="Times New Roman"/>
          <w:sz w:val="24"/>
          <w:szCs w:val="24"/>
        </w:rPr>
        <w:t>.1</w:t>
      </w:r>
      <w:r w:rsidRPr="00144F78">
        <w:rPr>
          <w:rFonts w:ascii="Times New Roman" w:hAnsi="Times New Roman"/>
          <w:sz w:val="24"/>
          <w:szCs w:val="24"/>
        </w:rPr>
        <w:t>.apakšpunktā norādītajā Pasūtītāja tīmekļvietnē.</w:t>
      </w:r>
    </w:p>
    <w:p w14:paraId="50E26B56" w14:textId="77777777" w:rsidR="003E0C48" w:rsidRPr="00144F78" w:rsidRDefault="00DF6B2E" w:rsidP="00661BDD">
      <w:pPr>
        <w:numPr>
          <w:ilvl w:val="0"/>
          <w:numId w:val="14"/>
        </w:numPr>
        <w:suppressAutoHyphens w:val="0"/>
        <w:overflowPunct w:val="0"/>
        <w:adjustRightInd w:val="0"/>
        <w:spacing w:before="120"/>
        <w:jc w:val="both"/>
        <w:textAlignment w:val="auto"/>
        <w:rPr>
          <w:sz w:val="24"/>
          <w:szCs w:val="24"/>
        </w:rPr>
      </w:pPr>
      <w:r w:rsidRPr="00144F78">
        <w:rPr>
          <w:b/>
          <w:color w:val="000000"/>
          <w:sz w:val="24"/>
          <w:szCs w:val="24"/>
        </w:rPr>
        <w:t>Piedāvājumu iesniegšanas un atvēršanas vieta, datums, laiks un kārtība</w:t>
      </w:r>
    </w:p>
    <w:p w14:paraId="193C932B" w14:textId="54B1AD96" w:rsidR="003E0C48" w:rsidRPr="00144F78" w:rsidRDefault="00DF6B2E" w:rsidP="002815D3">
      <w:pPr>
        <w:pStyle w:val="ListParagraph"/>
        <w:numPr>
          <w:ilvl w:val="1"/>
          <w:numId w:val="14"/>
        </w:numPr>
        <w:tabs>
          <w:tab w:val="left" w:pos="993"/>
        </w:tabs>
        <w:spacing w:after="0" w:line="240" w:lineRule="auto"/>
        <w:ind w:left="709" w:hanging="283"/>
        <w:jc w:val="both"/>
        <w:rPr>
          <w:rFonts w:ascii="Times New Roman" w:hAnsi="Times New Roman"/>
          <w:sz w:val="24"/>
          <w:szCs w:val="24"/>
        </w:rPr>
      </w:pPr>
      <w:r w:rsidRPr="00144F78">
        <w:rPr>
          <w:rFonts w:ascii="Times New Roman" w:hAnsi="Times New Roman"/>
          <w:color w:val="000000"/>
          <w:spacing w:val="1"/>
          <w:sz w:val="24"/>
          <w:szCs w:val="24"/>
        </w:rPr>
        <w:t xml:space="preserve">Piedāvājumi </w:t>
      </w:r>
      <w:r w:rsidRPr="00AA203F">
        <w:rPr>
          <w:rFonts w:ascii="Times New Roman" w:hAnsi="Times New Roman"/>
          <w:sz w:val="24"/>
          <w:szCs w:val="24"/>
        </w:rPr>
        <w:t>jāiesniedz</w:t>
      </w:r>
      <w:r w:rsidRPr="00144F78">
        <w:rPr>
          <w:rFonts w:ascii="Times New Roman" w:hAnsi="Times New Roman"/>
          <w:color w:val="000000"/>
          <w:spacing w:val="1"/>
          <w:sz w:val="24"/>
          <w:szCs w:val="24"/>
        </w:rPr>
        <w:t xml:space="preserve"> ne vēlāk kā </w:t>
      </w:r>
      <w:r w:rsidR="008675C8" w:rsidRPr="00144F78">
        <w:rPr>
          <w:rFonts w:ascii="Times New Roman" w:hAnsi="Times New Roman"/>
          <w:b/>
          <w:color w:val="000000"/>
          <w:spacing w:val="1"/>
          <w:sz w:val="24"/>
          <w:szCs w:val="24"/>
          <w:u w:val="single"/>
        </w:rPr>
        <w:t>līdz 201</w:t>
      </w:r>
      <w:r w:rsidR="005A12AB" w:rsidRPr="00144F78">
        <w:rPr>
          <w:rFonts w:ascii="Times New Roman" w:hAnsi="Times New Roman"/>
          <w:b/>
          <w:color w:val="000000"/>
          <w:spacing w:val="1"/>
          <w:sz w:val="24"/>
          <w:szCs w:val="24"/>
          <w:u w:val="single"/>
        </w:rPr>
        <w:t>7</w:t>
      </w:r>
      <w:r w:rsidRPr="00144F78">
        <w:rPr>
          <w:rFonts w:ascii="Times New Roman" w:hAnsi="Times New Roman"/>
          <w:b/>
          <w:color w:val="000000"/>
          <w:spacing w:val="1"/>
          <w:sz w:val="24"/>
          <w:szCs w:val="24"/>
          <w:u w:val="single"/>
        </w:rPr>
        <w:t xml:space="preserve">. gada </w:t>
      </w:r>
      <w:r w:rsidR="00B81D04">
        <w:rPr>
          <w:rFonts w:ascii="Times New Roman" w:hAnsi="Times New Roman"/>
          <w:b/>
          <w:sz w:val="24"/>
          <w:szCs w:val="24"/>
          <w:u w:val="single"/>
        </w:rPr>
        <w:t>9.novembrim</w:t>
      </w:r>
      <w:r w:rsidR="000E4BD1" w:rsidRPr="00144F78">
        <w:rPr>
          <w:rFonts w:ascii="Times New Roman" w:hAnsi="Times New Roman"/>
          <w:b/>
          <w:sz w:val="24"/>
          <w:szCs w:val="24"/>
        </w:rPr>
        <w:t xml:space="preserve"> plkst.</w:t>
      </w:r>
      <w:r w:rsidR="000E4BD1" w:rsidRPr="00144F78">
        <w:rPr>
          <w:rFonts w:ascii="Times New Roman Bold" w:hAnsi="Times New Roman Bold"/>
          <w:b/>
          <w:color w:val="000000"/>
          <w:spacing w:val="1"/>
          <w:sz w:val="24"/>
          <w:szCs w:val="24"/>
        </w:rPr>
        <w:t xml:space="preserve"> </w:t>
      </w:r>
      <w:r w:rsidR="000E4BD1" w:rsidRPr="00144F78">
        <w:rPr>
          <w:rFonts w:ascii="Times New Roman" w:hAnsi="Times New Roman"/>
          <w:b/>
          <w:color w:val="000000"/>
          <w:spacing w:val="1"/>
          <w:sz w:val="24"/>
          <w:szCs w:val="24"/>
          <w:u w:val="double"/>
        </w:rPr>
        <w:t>10</w:t>
      </w:r>
      <w:r w:rsidRPr="00144F78">
        <w:rPr>
          <w:rFonts w:ascii="Times New Roman" w:hAnsi="Times New Roman"/>
          <w:b/>
          <w:color w:val="000000"/>
          <w:spacing w:val="1"/>
          <w:sz w:val="24"/>
          <w:szCs w:val="24"/>
          <w:u w:val="double"/>
        </w:rPr>
        <w:t>:00</w:t>
      </w:r>
      <w:r w:rsidRPr="00144F78">
        <w:rPr>
          <w:rFonts w:ascii="Times New Roman" w:hAnsi="Times New Roman"/>
          <w:b/>
          <w:spacing w:val="1"/>
          <w:sz w:val="24"/>
          <w:szCs w:val="24"/>
          <w:u w:val="double"/>
        </w:rPr>
        <w:t>,</w:t>
      </w:r>
      <w:r w:rsidRPr="00144F78">
        <w:rPr>
          <w:rFonts w:ascii="Times New Roman" w:hAnsi="Times New Roman"/>
          <w:b/>
          <w:spacing w:val="1"/>
          <w:sz w:val="24"/>
          <w:szCs w:val="24"/>
        </w:rPr>
        <w:t xml:space="preserve"> </w:t>
      </w:r>
      <w:r w:rsidR="00370EED">
        <w:rPr>
          <w:rFonts w:ascii="Times New Roman" w:hAnsi="Times New Roman"/>
          <w:spacing w:val="1"/>
          <w:sz w:val="24"/>
          <w:szCs w:val="24"/>
        </w:rPr>
        <w:t>P</w:t>
      </w:r>
      <w:r w:rsidRPr="00144F78">
        <w:rPr>
          <w:rFonts w:ascii="Times New Roman" w:hAnsi="Times New Roman"/>
          <w:spacing w:val="1"/>
          <w:sz w:val="24"/>
          <w:szCs w:val="24"/>
        </w:rPr>
        <w:t xml:space="preserve">asūtītāja telpās, Bruņinieku ielā </w:t>
      </w:r>
      <w:r w:rsidRPr="00144F78">
        <w:rPr>
          <w:rFonts w:ascii="Times New Roman" w:hAnsi="Times New Roman"/>
          <w:spacing w:val="2"/>
          <w:sz w:val="24"/>
          <w:szCs w:val="24"/>
        </w:rPr>
        <w:t>5</w:t>
      </w:r>
      <w:r w:rsidR="007937C7" w:rsidRPr="00144F78">
        <w:rPr>
          <w:rFonts w:ascii="Times New Roman" w:hAnsi="Times New Roman"/>
          <w:spacing w:val="2"/>
          <w:sz w:val="24"/>
          <w:szCs w:val="24"/>
        </w:rPr>
        <w:t>k-2</w:t>
      </w:r>
      <w:r w:rsidRPr="00144F78">
        <w:rPr>
          <w:rFonts w:ascii="Times New Roman" w:hAnsi="Times New Roman"/>
          <w:spacing w:val="2"/>
          <w:sz w:val="24"/>
          <w:szCs w:val="24"/>
        </w:rPr>
        <w:t>, Rīgā, LV -</w:t>
      </w:r>
      <w:r w:rsidR="004C2B36" w:rsidRPr="00144F78">
        <w:rPr>
          <w:rFonts w:ascii="Times New Roman" w:hAnsi="Times New Roman"/>
          <w:spacing w:val="2"/>
          <w:sz w:val="24"/>
          <w:szCs w:val="24"/>
        </w:rPr>
        <w:t xml:space="preserve"> 1001, administrācijas telpās</w:t>
      </w:r>
      <w:r w:rsidR="00F26023">
        <w:rPr>
          <w:rFonts w:ascii="Times New Roman" w:hAnsi="Times New Roman"/>
          <w:spacing w:val="2"/>
          <w:sz w:val="24"/>
          <w:szCs w:val="24"/>
        </w:rPr>
        <w:t xml:space="preserve"> (2.korpuss)</w:t>
      </w:r>
      <w:r w:rsidR="004C2B36" w:rsidRPr="00144F78">
        <w:rPr>
          <w:rFonts w:ascii="Times New Roman" w:hAnsi="Times New Roman"/>
          <w:spacing w:val="2"/>
          <w:sz w:val="24"/>
          <w:szCs w:val="24"/>
        </w:rPr>
        <w:t xml:space="preserve">, </w:t>
      </w:r>
      <w:r w:rsidR="00ED0ED5" w:rsidRPr="00144F78">
        <w:rPr>
          <w:rFonts w:ascii="Times New Roman" w:hAnsi="Times New Roman"/>
          <w:spacing w:val="2"/>
          <w:sz w:val="24"/>
          <w:szCs w:val="24"/>
        </w:rPr>
        <w:t>21</w:t>
      </w:r>
      <w:r w:rsidR="00F26023">
        <w:rPr>
          <w:rFonts w:ascii="Times New Roman" w:hAnsi="Times New Roman"/>
          <w:spacing w:val="2"/>
          <w:sz w:val="24"/>
          <w:szCs w:val="24"/>
        </w:rPr>
        <w:t>.kab. (3.stāvā).</w:t>
      </w:r>
    </w:p>
    <w:p w14:paraId="671AA884" w14:textId="4C8D7645" w:rsidR="00227BFB" w:rsidRPr="00144F78" w:rsidRDefault="004172EB" w:rsidP="002815D3">
      <w:pPr>
        <w:pStyle w:val="ListParagraph"/>
        <w:numPr>
          <w:ilvl w:val="1"/>
          <w:numId w:val="14"/>
        </w:numPr>
        <w:tabs>
          <w:tab w:val="left" w:pos="993"/>
        </w:tabs>
        <w:spacing w:after="0" w:line="240" w:lineRule="auto"/>
        <w:ind w:left="709" w:hanging="283"/>
        <w:jc w:val="both"/>
        <w:rPr>
          <w:rFonts w:ascii="Times New Roman" w:hAnsi="Times New Roman"/>
          <w:sz w:val="24"/>
          <w:szCs w:val="24"/>
        </w:rPr>
      </w:pPr>
      <w:r>
        <w:rPr>
          <w:rFonts w:ascii="Times New Roman" w:hAnsi="Times New Roman"/>
          <w:sz w:val="24"/>
          <w:szCs w:val="24"/>
        </w:rPr>
        <w:t>P</w:t>
      </w:r>
      <w:r w:rsidR="00227BFB" w:rsidRPr="00144F78">
        <w:rPr>
          <w:rFonts w:ascii="Times New Roman" w:hAnsi="Times New Roman"/>
          <w:sz w:val="24"/>
          <w:szCs w:val="24"/>
        </w:rPr>
        <w:t xml:space="preserve">iedāvājumu atvēršana notiks </w:t>
      </w:r>
      <w:r w:rsidR="00227BFB" w:rsidRPr="00144F78">
        <w:rPr>
          <w:rFonts w:ascii="Times New Roman" w:hAnsi="Times New Roman"/>
          <w:b/>
          <w:sz w:val="24"/>
          <w:szCs w:val="24"/>
        </w:rPr>
        <w:t xml:space="preserve">2017.gada </w:t>
      </w:r>
      <w:r w:rsidR="00B81D04">
        <w:rPr>
          <w:rFonts w:ascii="Times New Roman" w:hAnsi="Times New Roman"/>
          <w:b/>
          <w:sz w:val="24"/>
          <w:szCs w:val="24"/>
        </w:rPr>
        <w:t xml:space="preserve">9.novembrī </w:t>
      </w:r>
      <w:r w:rsidR="00227BFB" w:rsidRPr="00144F78">
        <w:rPr>
          <w:rFonts w:ascii="Times New Roman" w:hAnsi="Times New Roman"/>
          <w:b/>
          <w:sz w:val="24"/>
          <w:szCs w:val="24"/>
        </w:rPr>
        <w:t>plks.10:00</w:t>
      </w:r>
      <w:r w:rsidR="00227BFB" w:rsidRPr="00144F78">
        <w:rPr>
          <w:rFonts w:ascii="Times New Roman" w:hAnsi="Times New Roman"/>
          <w:sz w:val="24"/>
          <w:szCs w:val="24"/>
        </w:rPr>
        <w:t xml:space="preserve">, </w:t>
      </w:r>
      <w:r w:rsidR="00227BFB" w:rsidRPr="00144F78">
        <w:rPr>
          <w:rFonts w:ascii="Times New Roman" w:hAnsi="Times New Roman"/>
          <w:color w:val="000000"/>
          <w:sz w:val="24"/>
          <w:szCs w:val="24"/>
        </w:rPr>
        <w:t>Rīgā, Bruņinieku ielā 5 k-2, 2.korpusa 21.kabinetā</w:t>
      </w:r>
      <w:r>
        <w:rPr>
          <w:rFonts w:ascii="Times New Roman" w:hAnsi="Times New Roman"/>
          <w:color w:val="000000"/>
          <w:sz w:val="24"/>
          <w:szCs w:val="24"/>
        </w:rPr>
        <w:t xml:space="preserve"> (3.stāvā)</w:t>
      </w:r>
      <w:r w:rsidR="00195055" w:rsidRPr="00144F78">
        <w:rPr>
          <w:rFonts w:ascii="Times New Roman" w:hAnsi="Times New Roman"/>
          <w:color w:val="000000"/>
          <w:sz w:val="24"/>
          <w:szCs w:val="24"/>
        </w:rPr>
        <w:t>. Piedāvājumu atvēršana ir atklāta.</w:t>
      </w:r>
    </w:p>
    <w:p w14:paraId="11560418" w14:textId="77777777" w:rsidR="005919A9" w:rsidRDefault="00BB02CD" w:rsidP="005919A9">
      <w:pPr>
        <w:pStyle w:val="ListParagraph"/>
        <w:numPr>
          <w:ilvl w:val="1"/>
          <w:numId w:val="14"/>
        </w:numPr>
        <w:tabs>
          <w:tab w:val="left" w:pos="993"/>
        </w:tabs>
        <w:spacing w:after="0" w:line="240" w:lineRule="auto"/>
        <w:ind w:left="709" w:hanging="283"/>
        <w:jc w:val="both"/>
        <w:rPr>
          <w:rFonts w:ascii="Times New Roman" w:hAnsi="Times New Roman"/>
          <w:sz w:val="24"/>
          <w:szCs w:val="24"/>
        </w:rPr>
      </w:pPr>
      <w:r w:rsidRPr="00144F78">
        <w:rPr>
          <w:rFonts w:ascii="Times New Roman" w:hAnsi="Times New Roman"/>
          <w:sz w:val="24"/>
          <w:szCs w:val="24"/>
        </w:rPr>
        <w:t>P</w:t>
      </w:r>
      <w:r w:rsidR="00DF6B2E" w:rsidRPr="00144F78">
        <w:rPr>
          <w:rFonts w:ascii="Times New Roman" w:hAnsi="Times New Roman"/>
          <w:sz w:val="24"/>
          <w:szCs w:val="24"/>
        </w:rPr>
        <w:t>retendents iesniedz p</w:t>
      </w:r>
      <w:r w:rsidR="00C548E4" w:rsidRPr="00144F78">
        <w:rPr>
          <w:rFonts w:ascii="Times New Roman" w:hAnsi="Times New Roman"/>
          <w:sz w:val="24"/>
          <w:szCs w:val="24"/>
        </w:rPr>
        <w:t>iedāvājumu personīgi vai atsūta</w:t>
      </w:r>
      <w:r w:rsidR="00DF6B2E" w:rsidRPr="00144F78">
        <w:rPr>
          <w:rFonts w:ascii="Times New Roman" w:hAnsi="Times New Roman"/>
          <w:sz w:val="24"/>
          <w:szCs w:val="24"/>
        </w:rPr>
        <w:t xml:space="preserve"> pa pastu. Nosūtot piedāvājumu pa pastu, </w:t>
      </w:r>
      <w:r w:rsidRPr="00144F78">
        <w:rPr>
          <w:rFonts w:ascii="Times New Roman" w:hAnsi="Times New Roman"/>
          <w:sz w:val="24"/>
          <w:szCs w:val="24"/>
        </w:rPr>
        <w:t>P</w:t>
      </w:r>
      <w:r w:rsidR="00DF6B2E" w:rsidRPr="00144F78">
        <w:rPr>
          <w:rFonts w:ascii="Times New Roman" w:hAnsi="Times New Roman"/>
          <w:sz w:val="24"/>
          <w:szCs w:val="24"/>
        </w:rPr>
        <w:t xml:space="preserve">retendents uzņemas atbildību par piedāvājuma saņemšanu līdz nolikumā </w:t>
      </w:r>
      <w:r w:rsidR="00E23B74" w:rsidRPr="00144F78">
        <w:rPr>
          <w:rFonts w:ascii="Times New Roman" w:hAnsi="Times New Roman"/>
          <w:sz w:val="24"/>
          <w:szCs w:val="24"/>
        </w:rPr>
        <w:t xml:space="preserve">noteiktā </w:t>
      </w:r>
      <w:r w:rsidR="00DF6B2E" w:rsidRPr="00144F78">
        <w:rPr>
          <w:rFonts w:ascii="Times New Roman" w:hAnsi="Times New Roman"/>
          <w:sz w:val="24"/>
          <w:szCs w:val="24"/>
        </w:rPr>
        <w:t>termiņa</w:t>
      </w:r>
      <w:r w:rsidR="00E23B74" w:rsidRPr="00144F78">
        <w:rPr>
          <w:rFonts w:ascii="Times New Roman" w:hAnsi="Times New Roman"/>
          <w:sz w:val="24"/>
          <w:szCs w:val="24"/>
        </w:rPr>
        <w:t xml:space="preserve"> beigā</w:t>
      </w:r>
      <w:r w:rsidR="00DF6B2E" w:rsidRPr="00144F78">
        <w:rPr>
          <w:rFonts w:ascii="Times New Roman" w:hAnsi="Times New Roman"/>
          <w:sz w:val="24"/>
          <w:szCs w:val="24"/>
        </w:rPr>
        <w:t>m</w:t>
      </w:r>
      <w:r w:rsidR="00456DA6" w:rsidRPr="00144F78">
        <w:rPr>
          <w:rFonts w:ascii="Times New Roman" w:hAnsi="Times New Roman"/>
          <w:sz w:val="24"/>
          <w:szCs w:val="24"/>
        </w:rPr>
        <w:t>;</w:t>
      </w:r>
      <w:r w:rsidR="00DF6B2E" w:rsidRPr="00144F78">
        <w:rPr>
          <w:rFonts w:ascii="Times New Roman" w:hAnsi="Times New Roman"/>
          <w:sz w:val="24"/>
          <w:szCs w:val="24"/>
        </w:rPr>
        <w:t xml:space="preserve"> </w:t>
      </w:r>
    </w:p>
    <w:p w14:paraId="15639441" w14:textId="0FECFA96" w:rsidR="00EF1FB2" w:rsidRPr="005919A9" w:rsidRDefault="00EF1FB2" w:rsidP="005919A9">
      <w:pPr>
        <w:pStyle w:val="ListParagraph"/>
        <w:numPr>
          <w:ilvl w:val="1"/>
          <w:numId w:val="14"/>
        </w:numPr>
        <w:tabs>
          <w:tab w:val="left" w:pos="993"/>
        </w:tabs>
        <w:spacing w:after="0" w:line="240" w:lineRule="auto"/>
        <w:ind w:left="709" w:hanging="283"/>
        <w:jc w:val="both"/>
        <w:rPr>
          <w:rFonts w:ascii="Times New Roman" w:hAnsi="Times New Roman"/>
          <w:sz w:val="24"/>
          <w:szCs w:val="24"/>
        </w:rPr>
      </w:pPr>
      <w:r w:rsidRPr="005919A9">
        <w:rPr>
          <w:rFonts w:ascii="Times New Roman" w:hAnsi="Times New Roman"/>
          <w:sz w:val="24"/>
          <w:szCs w:val="24"/>
        </w:rPr>
        <w:t>Piedāvājumi netiek izskatīti un tiek atdoti atpakaļ iesniedzējam, ja tie:</w:t>
      </w:r>
    </w:p>
    <w:p w14:paraId="058141BA" w14:textId="769203BD" w:rsidR="00EF1FB2" w:rsidRPr="00144F78" w:rsidRDefault="00EF1FB2" w:rsidP="00144F78">
      <w:pPr>
        <w:pStyle w:val="ListParagraph"/>
        <w:numPr>
          <w:ilvl w:val="2"/>
          <w:numId w:val="14"/>
        </w:numPr>
        <w:spacing w:after="0" w:line="240" w:lineRule="auto"/>
        <w:ind w:left="1843" w:hanging="709"/>
        <w:jc w:val="both"/>
        <w:rPr>
          <w:rFonts w:ascii="Times New Roman" w:hAnsi="Times New Roman"/>
          <w:sz w:val="24"/>
          <w:szCs w:val="24"/>
        </w:rPr>
      </w:pPr>
      <w:r w:rsidRPr="00144F78">
        <w:rPr>
          <w:rFonts w:ascii="Times New Roman" w:hAnsi="Times New Roman"/>
          <w:sz w:val="24"/>
          <w:szCs w:val="24"/>
        </w:rPr>
        <w:t>nav iesniegti nolikumā noteiktajā kārtībā;</w:t>
      </w:r>
    </w:p>
    <w:p w14:paraId="38D858C2" w14:textId="69229EB2" w:rsidR="00EF1FB2" w:rsidRPr="00144F78" w:rsidRDefault="00EF1FB2" w:rsidP="00144F78">
      <w:pPr>
        <w:pStyle w:val="ListParagraph"/>
        <w:numPr>
          <w:ilvl w:val="2"/>
          <w:numId w:val="14"/>
        </w:numPr>
        <w:spacing w:after="0" w:line="240" w:lineRule="auto"/>
        <w:ind w:left="1843" w:hanging="709"/>
        <w:jc w:val="both"/>
        <w:rPr>
          <w:rFonts w:ascii="Times New Roman" w:hAnsi="Times New Roman"/>
          <w:sz w:val="24"/>
          <w:szCs w:val="24"/>
        </w:rPr>
      </w:pPr>
      <w:r w:rsidRPr="00144F78">
        <w:rPr>
          <w:rFonts w:ascii="Times New Roman" w:hAnsi="Times New Roman"/>
          <w:sz w:val="24"/>
          <w:szCs w:val="24"/>
        </w:rPr>
        <w:t>nav noformēti tā, lai piedāvājumā iekļautā informācija nebūtu pieejama līdz piedāvājumu atvēršanas brīdim;</w:t>
      </w:r>
    </w:p>
    <w:p w14:paraId="702EF6B1" w14:textId="711A51AE" w:rsidR="00EF1FB2" w:rsidRPr="00144F78" w:rsidRDefault="00EF1FB2" w:rsidP="00144F78">
      <w:pPr>
        <w:pStyle w:val="ListParagraph"/>
        <w:numPr>
          <w:ilvl w:val="2"/>
          <w:numId w:val="14"/>
        </w:numPr>
        <w:spacing w:after="0" w:line="240" w:lineRule="auto"/>
        <w:ind w:left="1843" w:hanging="709"/>
        <w:jc w:val="both"/>
        <w:rPr>
          <w:rFonts w:ascii="Times New Roman" w:hAnsi="Times New Roman"/>
          <w:sz w:val="24"/>
          <w:szCs w:val="24"/>
        </w:rPr>
      </w:pPr>
      <w:r w:rsidRPr="00144F78">
        <w:rPr>
          <w:rFonts w:ascii="Times New Roman" w:hAnsi="Times New Roman"/>
          <w:sz w:val="24"/>
          <w:szCs w:val="24"/>
        </w:rPr>
        <w:t xml:space="preserve">saņemti pēc nolikuma </w:t>
      </w:r>
      <w:r w:rsidR="005919A9">
        <w:rPr>
          <w:rFonts w:ascii="Times New Roman" w:hAnsi="Times New Roman"/>
          <w:sz w:val="24"/>
          <w:szCs w:val="24"/>
        </w:rPr>
        <w:t>9</w:t>
      </w:r>
      <w:r w:rsidRPr="00144F78">
        <w:rPr>
          <w:rFonts w:ascii="Times New Roman" w:hAnsi="Times New Roman"/>
          <w:sz w:val="24"/>
          <w:szCs w:val="24"/>
        </w:rPr>
        <w:t>.1.apakšpunktā norādītā iesniegšanas termiņa</w:t>
      </w:r>
      <w:r w:rsidR="005919A9">
        <w:rPr>
          <w:rFonts w:ascii="Times New Roman" w:hAnsi="Times New Roman"/>
          <w:sz w:val="24"/>
          <w:szCs w:val="24"/>
        </w:rPr>
        <w:t>.</w:t>
      </w:r>
    </w:p>
    <w:p w14:paraId="7F96615F" w14:textId="4778741A" w:rsidR="003E0C48" w:rsidRPr="00144F78" w:rsidRDefault="00885492" w:rsidP="002815D3">
      <w:pPr>
        <w:pStyle w:val="ListParagraph"/>
        <w:numPr>
          <w:ilvl w:val="1"/>
          <w:numId w:val="14"/>
        </w:numPr>
        <w:tabs>
          <w:tab w:val="left" w:pos="1134"/>
        </w:tabs>
        <w:spacing w:after="0" w:line="240" w:lineRule="auto"/>
        <w:ind w:left="709" w:hanging="283"/>
        <w:jc w:val="both"/>
        <w:rPr>
          <w:rFonts w:ascii="Times New Roman" w:hAnsi="Times New Roman"/>
          <w:sz w:val="24"/>
          <w:szCs w:val="24"/>
        </w:rPr>
      </w:pPr>
      <w:r w:rsidRPr="00A175C6">
        <w:rPr>
          <w:rFonts w:ascii="Times New Roman" w:hAnsi="Times New Roman"/>
          <w:sz w:val="24"/>
          <w:szCs w:val="24"/>
        </w:rPr>
        <w:t>P</w:t>
      </w:r>
      <w:r w:rsidR="00DF6B2E" w:rsidRPr="00A175C6">
        <w:rPr>
          <w:rFonts w:ascii="Times New Roman" w:hAnsi="Times New Roman"/>
          <w:sz w:val="24"/>
          <w:szCs w:val="24"/>
        </w:rPr>
        <w:t>retendentam</w:t>
      </w:r>
      <w:r w:rsidR="00DF6B2E" w:rsidRPr="00144F78">
        <w:rPr>
          <w:rFonts w:ascii="Times New Roman" w:hAnsi="Times New Roman"/>
          <w:color w:val="000000"/>
          <w:spacing w:val="2"/>
          <w:sz w:val="24"/>
          <w:szCs w:val="24"/>
        </w:rPr>
        <w:t xml:space="preserve"> ir tiesības prasīt apstiprinājumu, ka piedāvājums ir iesniegts, uz </w:t>
      </w:r>
      <w:r w:rsidRPr="00144F78">
        <w:rPr>
          <w:rFonts w:ascii="Times New Roman" w:hAnsi="Times New Roman"/>
          <w:color w:val="000000"/>
          <w:spacing w:val="2"/>
          <w:sz w:val="24"/>
          <w:szCs w:val="24"/>
        </w:rPr>
        <w:t>P</w:t>
      </w:r>
      <w:r w:rsidR="00DF6B2E" w:rsidRPr="00144F78">
        <w:rPr>
          <w:rFonts w:ascii="Times New Roman" w:hAnsi="Times New Roman"/>
          <w:color w:val="000000"/>
          <w:spacing w:val="2"/>
          <w:sz w:val="24"/>
          <w:szCs w:val="24"/>
        </w:rPr>
        <w:t>r</w:t>
      </w:r>
      <w:r w:rsidR="005919A9">
        <w:rPr>
          <w:rFonts w:ascii="Times New Roman" w:hAnsi="Times New Roman"/>
          <w:color w:val="000000"/>
          <w:spacing w:val="2"/>
          <w:sz w:val="24"/>
          <w:szCs w:val="24"/>
        </w:rPr>
        <w:t>etendenta sagatavotas veidlapas.</w:t>
      </w:r>
    </w:p>
    <w:p w14:paraId="00D7A674" w14:textId="4D08CA88" w:rsidR="003E0C48" w:rsidRPr="00144F78" w:rsidRDefault="00885492" w:rsidP="002815D3">
      <w:pPr>
        <w:pStyle w:val="ListParagraph"/>
        <w:numPr>
          <w:ilvl w:val="1"/>
          <w:numId w:val="14"/>
        </w:numPr>
        <w:tabs>
          <w:tab w:val="left" w:pos="1134"/>
        </w:tabs>
        <w:spacing w:after="0" w:line="240" w:lineRule="auto"/>
        <w:ind w:left="709" w:hanging="283"/>
        <w:jc w:val="both"/>
        <w:rPr>
          <w:rFonts w:ascii="Times New Roman" w:hAnsi="Times New Roman"/>
          <w:sz w:val="24"/>
          <w:szCs w:val="24"/>
        </w:rPr>
      </w:pPr>
      <w:bookmarkStart w:id="4" w:name="_Ref294074446"/>
      <w:r w:rsidRPr="00144F78">
        <w:rPr>
          <w:rFonts w:ascii="Times New Roman" w:hAnsi="Times New Roman"/>
          <w:sz w:val="24"/>
          <w:szCs w:val="24"/>
        </w:rPr>
        <w:t>P</w:t>
      </w:r>
      <w:r w:rsidR="00DF6B2E" w:rsidRPr="00144F78">
        <w:rPr>
          <w:rFonts w:ascii="Times New Roman" w:hAnsi="Times New Roman"/>
          <w:sz w:val="24"/>
          <w:szCs w:val="24"/>
        </w:rPr>
        <w:t xml:space="preserve">retendents ir tiesīgs atsaukt iesniegto piedāvājumu, rakstveidā par to paziņojot </w:t>
      </w:r>
      <w:r w:rsidRPr="00144F78">
        <w:rPr>
          <w:rFonts w:ascii="Times New Roman" w:hAnsi="Times New Roman"/>
          <w:sz w:val="24"/>
          <w:szCs w:val="24"/>
        </w:rPr>
        <w:t>P</w:t>
      </w:r>
      <w:r w:rsidR="00DF6B2E" w:rsidRPr="00144F78">
        <w:rPr>
          <w:rFonts w:ascii="Times New Roman" w:hAnsi="Times New Roman"/>
          <w:sz w:val="24"/>
          <w:szCs w:val="24"/>
        </w:rPr>
        <w:t xml:space="preserve">asūtītājam. Piedāvājuma atsaukšana nav grozāma, un tā izbeidz turpmāku </w:t>
      </w:r>
      <w:r w:rsidR="00BB02CD" w:rsidRPr="00144F78">
        <w:rPr>
          <w:rFonts w:ascii="Times New Roman" w:hAnsi="Times New Roman"/>
          <w:sz w:val="24"/>
          <w:szCs w:val="24"/>
        </w:rPr>
        <w:t>P</w:t>
      </w:r>
      <w:r w:rsidR="00DF6B2E" w:rsidRPr="00144F78">
        <w:rPr>
          <w:rFonts w:ascii="Times New Roman" w:hAnsi="Times New Roman"/>
          <w:sz w:val="24"/>
          <w:szCs w:val="24"/>
        </w:rPr>
        <w:t xml:space="preserve">retendenta līdzdalību </w:t>
      </w:r>
      <w:r w:rsidR="00755B88" w:rsidRPr="00144F78">
        <w:rPr>
          <w:rFonts w:ascii="Times New Roman" w:hAnsi="Times New Roman"/>
          <w:sz w:val="24"/>
          <w:szCs w:val="24"/>
        </w:rPr>
        <w:t>konkursā</w:t>
      </w:r>
      <w:bookmarkEnd w:id="4"/>
      <w:r w:rsidR="005919A9">
        <w:rPr>
          <w:rFonts w:ascii="Times New Roman" w:hAnsi="Times New Roman"/>
          <w:sz w:val="24"/>
          <w:szCs w:val="24"/>
        </w:rPr>
        <w:t>.</w:t>
      </w:r>
    </w:p>
    <w:p w14:paraId="6C196DCE" w14:textId="1F0F1716" w:rsidR="003E0C48" w:rsidRPr="00144F78" w:rsidRDefault="004172EB" w:rsidP="002815D3">
      <w:pPr>
        <w:pStyle w:val="ListParagraph"/>
        <w:numPr>
          <w:ilvl w:val="1"/>
          <w:numId w:val="14"/>
        </w:numPr>
        <w:tabs>
          <w:tab w:val="left" w:pos="1134"/>
        </w:tabs>
        <w:spacing w:after="0" w:line="240" w:lineRule="auto"/>
        <w:ind w:left="709" w:hanging="283"/>
        <w:jc w:val="both"/>
        <w:rPr>
          <w:rFonts w:ascii="Times New Roman" w:hAnsi="Times New Roman"/>
          <w:sz w:val="24"/>
          <w:szCs w:val="24"/>
        </w:rPr>
      </w:pPr>
      <w:r>
        <w:rPr>
          <w:rFonts w:ascii="Times New Roman" w:hAnsi="Times New Roman"/>
          <w:sz w:val="24"/>
          <w:szCs w:val="24"/>
        </w:rPr>
        <w:t>P</w:t>
      </w:r>
      <w:r w:rsidR="00DF6B2E" w:rsidRPr="00144F78">
        <w:rPr>
          <w:rFonts w:ascii="Times New Roman" w:hAnsi="Times New Roman"/>
          <w:sz w:val="24"/>
          <w:szCs w:val="24"/>
        </w:rPr>
        <w:t xml:space="preserve">irms nolikuma </w:t>
      </w:r>
      <w:r w:rsidR="005919A9">
        <w:rPr>
          <w:rFonts w:ascii="Times New Roman" w:hAnsi="Times New Roman"/>
          <w:sz w:val="24"/>
          <w:szCs w:val="24"/>
        </w:rPr>
        <w:t>9</w:t>
      </w:r>
      <w:r w:rsidR="00DF6B2E" w:rsidRPr="00144F78">
        <w:rPr>
          <w:rFonts w:ascii="Times New Roman" w:hAnsi="Times New Roman"/>
          <w:sz w:val="24"/>
          <w:szCs w:val="24"/>
        </w:rPr>
        <w:t xml:space="preserve">.1.apakšpunktā noteiktā </w:t>
      </w:r>
      <w:r w:rsidR="00F66125" w:rsidRPr="00144F78">
        <w:rPr>
          <w:rFonts w:ascii="Times New Roman" w:hAnsi="Times New Roman"/>
          <w:sz w:val="24"/>
          <w:szCs w:val="24"/>
        </w:rPr>
        <w:t xml:space="preserve">piedāvājumu </w:t>
      </w:r>
      <w:r w:rsidR="00DF6B2E" w:rsidRPr="00144F78">
        <w:rPr>
          <w:rFonts w:ascii="Times New Roman" w:hAnsi="Times New Roman"/>
          <w:sz w:val="24"/>
          <w:szCs w:val="24"/>
        </w:rPr>
        <w:t xml:space="preserve">iesniegšanas termiņa beigām </w:t>
      </w:r>
      <w:r w:rsidR="00885492" w:rsidRPr="00144F78">
        <w:rPr>
          <w:rFonts w:ascii="Times New Roman" w:hAnsi="Times New Roman"/>
          <w:sz w:val="24"/>
          <w:szCs w:val="24"/>
        </w:rPr>
        <w:t>P</w:t>
      </w:r>
      <w:r w:rsidR="00DF6B2E" w:rsidRPr="00144F78">
        <w:rPr>
          <w:rFonts w:ascii="Times New Roman" w:hAnsi="Times New Roman"/>
          <w:sz w:val="24"/>
          <w:szCs w:val="24"/>
        </w:rPr>
        <w:t>retendents ir tiesīgs grozīt iesniegto piedāvājumu. Paziņojums par grozījumiem piedāvājumā sagatavojams, noformējams un iesniedzams tāpat kā piedāvājums (atbilstoši nolikuma prasībām) un uz tā ir jābūt norādei, ka tie ir sākotnējā piedāvājuma grozījumi</w:t>
      </w:r>
      <w:r w:rsidR="005919A9">
        <w:rPr>
          <w:rFonts w:ascii="Times New Roman" w:hAnsi="Times New Roman"/>
          <w:sz w:val="24"/>
          <w:szCs w:val="24"/>
        </w:rPr>
        <w:t>.</w:t>
      </w:r>
    </w:p>
    <w:p w14:paraId="7299B698" w14:textId="77777777" w:rsidR="003E0C48" w:rsidRPr="00144F78" w:rsidRDefault="00DF6B2E" w:rsidP="002815D3">
      <w:pPr>
        <w:pStyle w:val="ListParagraph"/>
        <w:numPr>
          <w:ilvl w:val="1"/>
          <w:numId w:val="14"/>
        </w:numPr>
        <w:tabs>
          <w:tab w:val="left" w:pos="1134"/>
        </w:tabs>
        <w:spacing w:after="0" w:line="240" w:lineRule="auto"/>
        <w:ind w:left="709" w:hanging="283"/>
        <w:jc w:val="both"/>
        <w:rPr>
          <w:rFonts w:ascii="Times New Roman" w:hAnsi="Times New Roman"/>
          <w:sz w:val="24"/>
          <w:szCs w:val="24"/>
        </w:rPr>
      </w:pPr>
      <w:r w:rsidRPr="00144F78">
        <w:rPr>
          <w:rFonts w:ascii="Times New Roman" w:hAnsi="Times New Roman"/>
          <w:sz w:val="24"/>
          <w:szCs w:val="24"/>
        </w:rPr>
        <w:t>Pretendentam pilnībā jāsedz piedāvājuma sagatavošanas un iesniegšanas izmaksas.</w:t>
      </w:r>
    </w:p>
    <w:tbl>
      <w:tblPr>
        <w:tblW w:w="8040" w:type="dxa"/>
        <w:tblInd w:w="1945" w:type="dxa"/>
        <w:tblCellMar>
          <w:left w:w="10" w:type="dxa"/>
          <w:right w:w="10" w:type="dxa"/>
        </w:tblCellMar>
        <w:tblLook w:val="0000" w:firstRow="0" w:lastRow="0" w:firstColumn="0" w:lastColumn="0" w:noHBand="0" w:noVBand="0"/>
      </w:tblPr>
      <w:tblGrid>
        <w:gridCol w:w="4020"/>
        <w:gridCol w:w="4020"/>
      </w:tblGrid>
      <w:tr w:rsidR="003E0C48" w:rsidRPr="00144F78" w14:paraId="5BAAC085" w14:textId="77777777">
        <w:trPr>
          <w:trHeight w:val="100"/>
        </w:trPr>
        <w:tc>
          <w:tcPr>
            <w:tcW w:w="4020" w:type="dxa"/>
            <w:shd w:val="clear" w:color="auto" w:fill="auto"/>
            <w:tcMar>
              <w:top w:w="0" w:type="dxa"/>
              <w:left w:w="108" w:type="dxa"/>
              <w:bottom w:w="0" w:type="dxa"/>
              <w:right w:w="108" w:type="dxa"/>
            </w:tcMar>
          </w:tcPr>
          <w:p w14:paraId="0DFEE559" w14:textId="77777777" w:rsidR="003E0C48" w:rsidRPr="00144F78" w:rsidRDefault="003E0C48">
            <w:pPr>
              <w:widowControl/>
              <w:suppressAutoHyphens w:val="0"/>
              <w:autoSpaceDE/>
              <w:spacing w:after="200"/>
              <w:rPr>
                <w:sz w:val="24"/>
                <w:szCs w:val="24"/>
              </w:rPr>
            </w:pPr>
          </w:p>
        </w:tc>
        <w:tc>
          <w:tcPr>
            <w:tcW w:w="4020" w:type="dxa"/>
            <w:shd w:val="clear" w:color="auto" w:fill="auto"/>
            <w:tcMar>
              <w:top w:w="0" w:type="dxa"/>
              <w:left w:w="108" w:type="dxa"/>
              <w:bottom w:w="0" w:type="dxa"/>
              <w:right w:w="108" w:type="dxa"/>
            </w:tcMar>
          </w:tcPr>
          <w:p w14:paraId="06B15230" w14:textId="77777777" w:rsidR="003E0C48" w:rsidRPr="00144F78" w:rsidRDefault="003E0C48">
            <w:pPr>
              <w:rPr>
                <w:sz w:val="24"/>
                <w:szCs w:val="24"/>
              </w:rPr>
            </w:pPr>
          </w:p>
        </w:tc>
      </w:tr>
    </w:tbl>
    <w:p w14:paraId="40A89A4A" w14:textId="77777777" w:rsidR="003E0C48" w:rsidRPr="00714CEA" w:rsidRDefault="00DF6B2E">
      <w:pPr>
        <w:shd w:val="clear" w:color="auto" w:fill="FFFFFF"/>
        <w:tabs>
          <w:tab w:val="left" w:pos="240"/>
        </w:tabs>
        <w:ind w:left="1080"/>
        <w:jc w:val="center"/>
        <w:rPr>
          <w:b/>
          <w:color w:val="000000"/>
          <w:spacing w:val="-1"/>
          <w:sz w:val="24"/>
          <w:szCs w:val="24"/>
        </w:rPr>
      </w:pPr>
      <w:r w:rsidRPr="00714CEA">
        <w:rPr>
          <w:b/>
          <w:color w:val="000000"/>
          <w:spacing w:val="-1"/>
          <w:sz w:val="24"/>
          <w:szCs w:val="24"/>
        </w:rPr>
        <w:t>II PIEDĀVĀJUMA NOFORMĒJUMS UN SATURS</w:t>
      </w:r>
    </w:p>
    <w:p w14:paraId="1F33D8E9" w14:textId="77777777" w:rsidR="003E0C48" w:rsidRPr="00FF5088" w:rsidRDefault="003E0C48">
      <w:pPr>
        <w:shd w:val="clear" w:color="auto" w:fill="FFFFFF"/>
        <w:tabs>
          <w:tab w:val="left" w:pos="240"/>
        </w:tabs>
        <w:ind w:left="1080"/>
        <w:jc w:val="center"/>
        <w:rPr>
          <w:b/>
          <w:i/>
          <w:color w:val="000000"/>
          <w:spacing w:val="-1"/>
          <w:sz w:val="16"/>
          <w:szCs w:val="16"/>
        </w:rPr>
      </w:pPr>
    </w:p>
    <w:p w14:paraId="231515D3" w14:textId="77777777" w:rsidR="003E0C48" w:rsidRPr="00144F78" w:rsidRDefault="00DF6B2E" w:rsidP="00C47A1C">
      <w:pPr>
        <w:numPr>
          <w:ilvl w:val="0"/>
          <w:numId w:val="14"/>
        </w:numPr>
        <w:suppressAutoHyphens w:val="0"/>
        <w:overflowPunct w:val="0"/>
        <w:adjustRightInd w:val="0"/>
        <w:jc w:val="both"/>
        <w:textAlignment w:val="auto"/>
        <w:rPr>
          <w:b/>
          <w:sz w:val="24"/>
          <w:szCs w:val="24"/>
        </w:rPr>
      </w:pPr>
      <w:r w:rsidRPr="00144F78">
        <w:rPr>
          <w:b/>
          <w:sz w:val="24"/>
          <w:szCs w:val="24"/>
        </w:rPr>
        <w:t>Piedāvājuma noformējuma prasības:</w:t>
      </w:r>
    </w:p>
    <w:p w14:paraId="7AF2F573" w14:textId="3088D671" w:rsidR="003E0C48" w:rsidRPr="00144F78" w:rsidRDefault="004172EB" w:rsidP="002815D3">
      <w:pPr>
        <w:pStyle w:val="ListParagraph"/>
        <w:numPr>
          <w:ilvl w:val="1"/>
          <w:numId w:val="14"/>
        </w:numPr>
        <w:tabs>
          <w:tab w:val="left" w:pos="993"/>
        </w:tabs>
        <w:spacing w:after="0" w:line="240" w:lineRule="auto"/>
        <w:ind w:left="709" w:hanging="283"/>
        <w:jc w:val="both"/>
        <w:rPr>
          <w:rFonts w:ascii="Times New Roman" w:hAnsi="Times New Roman"/>
          <w:sz w:val="24"/>
          <w:szCs w:val="24"/>
        </w:rPr>
      </w:pPr>
      <w:r>
        <w:rPr>
          <w:rFonts w:ascii="Times New Roman" w:hAnsi="Times New Roman"/>
          <w:sz w:val="24"/>
          <w:szCs w:val="24"/>
        </w:rPr>
        <w:t>P</w:t>
      </w:r>
      <w:r w:rsidR="00DF6B2E" w:rsidRPr="00144F78">
        <w:rPr>
          <w:rFonts w:ascii="Times New Roman" w:hAnsi="Times New Roman"/>
          <w:sz w:val="24"/>
          <w:szCs w:val="24"/>
        </w:rPr>
        <w:t>iedāvājums jāievieto slēgtā, aizzīmogotā iepakojumā tā, lai tajā iekļautā informācija nebūtu redzama un pieejama līd</w:t>
      </w:r>
      <w:r w:rsidR="00BA352B">
        <w:rPr>
          <w:rFonts w:ascii="Times New Roman" w:hAnsi="Times New Roman"/>
          <w:sz w:val="24"/>
          <w:szCs w:val="24"/>
        </w:rPr>
        <w:t>z piedāvājumu atvēršanas brīdim.</w:t>
      </w:r>
    </w:p>
    <w:p w14:paraId="55BF26A6" w14:textId="0F1A513C" w:rsidR="003E0C48" w:rsidRPr="00144F78" w:rsidRDefault="004172EB" w:rsidP="002815D3">
      <w:pPr>
        <w:pStyle w:val="ListParagraph"/>
        <w:numPr>
          <w:ilvl w:val="1"/>
          <w:numId w:val="14"/>
        </w:numPr>
        <w:tabs>
          <w:tab w:val="left" w:pos="993"/>
        </w:tabs>
        <w:spacing w:after="0" w:line="240" w:lineRule="auto"/>
        <w:ind w:left="709" w:hanging="283"/>
        <w:jc w:val="both"/>
        <w:rPr>
          <w:rFonts w:ascii="Times New Roman" w:hAnsi="Times New Roman"/>
          <w:sz w:val="24"/>
          <w:szCs w:val="24"/>
        </w:rPr>
      </w:pPr>
      <w:r>
        <w:rPr>
          <w:rFonts w:ascii="Times New Roman" w:hAnsi="Times New Roman"/>
          <w:sz w:val="24"/>
          <w:szCs w:val="24"/>
        </w:rPr>
        <w:t>U</w:t>
      </w:r>
      <w:r w:rsidR="00DF6B2E" w:rsidRPr="00144F78">
        <w:rPr>
          <w:rFonts w:ascii="Times New Roman" w:hAnsi="Times New Roman"/>
          <w:sz w:val="24"/>
          <w:szCs w:val="24"/>
        </w:rPr>
        <w:t>z iepakojuma jānorāda:</w:t>
      </w:r>
    </w:p>
    <w:p w14:paraId="213AA179" w14:textId="0466F572" w:rsidR="003E0C48" w:rsidRPr="00144F78" w:rsidRDefault="0062462F" w:rsidP="00A175C6">
      <w:pPr>
        <w:pStyle w:val="ListParagraph"/>
        <w:numPr>
          <w:ilvl w:val="2"/>
          <w:numId w:val="14"/>
        </w:numPr>
        <w:spacing w:after="0" w:line="240" w:lineRule="auto"/>
        <w:ind w:left="1843" w:hanging="709"/>
        <w:jc w:val="both"/>
        <w:rPr>
          <w:rFonts w:ascii="Times New Roman" w:hAnsi="Times New Roman"/>
          <w:sz w:val="24"/>
          <w:szCs w:val="24"/>
        </w:rPr>
      </w:pPr>
      <w:r w:rsidRPr="00144F78">
        <w:rPr>
          <w:rFonts w:ascii="Times New Roman" w:hAnsi="Times New Roman"/>
          <w:sz w:val="24"/>
          <w:szCs w:val="24"/>
        </w:rPr>
        <w:t>“</w:t>
      </w:r>
      <w:r w:rsidRPr="00BA352B">
        <w:rPr>
          <w:rFonts w:ascii="Times New Roman" w:hAnsi="Times New Roman"/>
          <w:i/>
          <w:sz w:val="24"/>
          <w:szCs w:val="24"/>
        </w:rPr>
        <w:t xml:space="preserve">Piedāvājums </w:t>
      </w:r>
      <w:r w:rsidR="00DF6B2E" w:rsidRPr="00BA352B">
        <w:rPr>
          <w:rFonts w:ascii="Times New Roman" w:hAnsi="Times New Roman"/>
          <w:i/>
          <w:sz w:val="24"/>
          <w:szCs w:val="24"/>
        </w:rPr>
        <w:t xml:space="preserve">atklātam konkursam </w:t>
      </w:r>
      <w:r w:rsidR="005018AD" w:rsidRPr="00BA352B">
        <w:rPr>
          <w:rFonts w:ascii="Times New Roman" w:hAnsi="Times New Roman"/>
          <w:i/>
          <w:sz w:val="24"/>
          <w:szCs w:val="24"/>
        </w:rPr>
        <w:t>“</w:t>
      </w:r>
      <w:r w:rsidR="00437C7C" w:rsidRPr="00BA352B">
        <w:rPr>
          <w:rFonts w:ascii="Times New Roman" w:hAnsi="Times New Roman"/>
          <w:i/>
          <w:sz w:val="24"/>
          <w:szCs w:val="24"/>
        </w:rPr>
        <w:t>Slimnīcā esošo medicīnisko iekārtu tehniskā apkalpošana</w:t>
      </w:r>
      <w:r w:rsidR="00DF6B2E" w:rsidRPr="00BA352B">
        <w:rPr>
          <w:rFonts w:ascii="Times New Roman" w:hAnsi="Times New Roman"/>
          <w:i/>
          <w:sz w:val="24"/>
          <w:szCs w:val="24"/>
        </w:rPr>
        <w:t xml:space="preserve">”, ID Nr. </w:t>
      </w:r>
      <w:r w:rsidR="00437C7C" w:rsidRPr="00BA352B">
        <w:rPr>
          <w:rFonts w:ascii="Times New Roman" w:hAnsi="Times New Roman"/>
          <w:i/>
          <w:sz w:val="24"/>
          <w:szCs w:val="24"/>
        </w:rPr>
        <w:t>R1S 2017/IEP-127</w:t>
      </w:r>
      <w:r w:rsidRPr="00144F78">
        <w:rPr>
          <w:rFonts w:ascii="Times New Roman" w:hAnsi="Times New Roman"/>
          <w:sz w:val="24"/>
          <w:szCs w:val="24"/>
        </w:rPr>
        <w:t>”</w:t>
      </w:r>
      <w:r w:rsidR="00DF6B2E" w:rsidRPr="00144F78">
        <w:rPr>
          <w:rFonts w:ascii="Times New Roman" w:hAnsi="Times New Roman"/>
          <w:sz w:val="24"/>
          <w:szCs w:val="24"/>
        </w:rPr>
        <w:t>;</w:t>
      </w:r>
    </w:p>
    <w:p w14:paraId="61515966" w14:textId="25807C01" w:rsidR="003E0C48" w:rsidRPr="00144F78" w:rsidRDefault="00D379F5" w:rsidP="00A175C6">
      <w:pPr>
        <w:pStyle w:val="ListParagraph"/>
        <w:numPr>
          <w:ilvl w:val="2"/>
          <w:numId w:val="14"/>
        </w:numPr>
        <w:spacing w:after="0" w:line="240" w:lineRule="auto"/>
        <w:ind w:left="1843" w:hanging="709"/>
        <w:jc w:val="both"/>
        <w:rPr>
          <w:rFonts w:ascii="Times New Roman" w:hAnsi="Times New Roman"/>
          <w:sz w:val="24"/>
          <w:szCs w:val="24"/>
        </w:rPr>
      </w:pPr>
      <w:r>
        <w:rPr>
          <w:rFonts w:ascii="Times New Roman" w:hAnsi="Times New Roman"/>
          <w:sz w:val="24"/>
          <w:szCs w:val="24"/>
        </w:rPr>
        <w:t>a</w:t>
      </w:r>
      <w:r w:rsidR="008675C8" w:rsidRPr="00144F78">
        <w:rPr>
          <w:rFonts w:ascii="Times New Roman" w:hAnsi="Times New Roman"/>
          <w:sz w:val="24"/>
          <w:szCs w:val="24"/>
        </w:rPr>
        <w:t xml:space="preserve">tzīme </w:t>
      </w:r>
      <w:r w:rsidR="005018AD" w:rsidRPr="00144F78">
        <w:rPr>
          <w:rFonts w:ascii="Times New Roman" w:hAnsi="Times New Roman"/>
          <w:sz w:val="24"/>
          <w:szCs w:val="24"/>
        </w:rPr>
        <w:t>“</w:t>
      </w:r>
      <w:r w:rsidR="008675C8" w:rsidRPr="00D73D98">
        <w:rPr>
          <w:rFonts w:ascii="Times New Roman" w:hAnsi="Times New Roman"/>
          <w:i/>
          <w:sz w:val="24"/>
          <w:szCs w:val="24"/>
        </w:rPr>
        <w:t>Neatvērt līdz 201</w:t>
      </w:r>
      <w:r w:rsidR="005A12AB" w:rsidRPr="00D73D98">
        <w:rPr>
          <w:rFonts w:ascii="Times New Roman" w:hAnsi="Times New Roman"/>
          <w:i/>
          <w:sz w:val="24"/>
          <w:szCs w:val="24"/>
        </w:rPr>
        <w:t>7</w:t>
      </w:r>
      <w:r w:rsidR="00DF6B2E" w:rsidRPr="00D73D98">
        <w:rPr>
          <w:rFonts w:ascii="Times New Roman" w:hAnsi="Times New Roman"/>
          <w:i/>
          <w:sz w:val="24"/>
          <w:szCs w:val="24"/>
        </w:rPr>
        <w:t>.gada</w:t>
      </w:r>
      <w:r w:rsidR="000E4BD1" w:rsidRPr="00D73D98">
        <w:rPr>
          <w:rFonts w:ascii="Times New Roman" w:hAnsi="Times New Roman"/>
          <w:i/>
          <w:sz w:val="24"/>
          <w:szCs w:val="24"/>
        </w:rPr>
        <w:t xml:space="preserve"> </w:t>
      </w:r>
      <w:r w:rsidR="00A23392">
        <w:rPr>
          <w:rFonts w:ascii="Times New Roman" w:hAnsi="Times New Roman"/>
          <w:i/>
          <w:sz w:val="24"/>
          <w:szCs w:val="24"/>
        </w:rPr>
        <w:t xml:space="preserve">9.novembra </w:t>
      </w:r>
      <w:r w:rsidR="000E4BD1" w:rsidRPr="00D73D98">
        <w:rPr>
          <w:rFonts w:ascii="Times New Roman" w:hAnsi="Times New Roman"/>
          <w:i/>
          <w:sz w:val="24"/>
          <w:szCs w:val="24"/>
        </w:rPr>
        <w:t>plkst.10</w:t>
      </w:r>
      <w:r w:rsidR="002261F2" w:rsidRPr="00D73D98">
        <w:rPr>
          <w:rFonts w:ascii="Times New Roman" w:hAnsi="Times New Roman"/>
          <w:i/>
          <w:sz w:val="24"/>
          <w:szCs w:val="24"/>
        </w:rPr>
        <w:t>:00</w:t>
      </w:r>
      <w:r w:rsidR="008D207A" w:rsidRPr="00D73D98">
        <w:rPr>
          <w:rFonts w:ascii="Times New Roman" w:hAnsi="Times New Roman"/>
          <w:i/>
          <w:sz w:val="24"/>
          <w:szCs w:val="24"/>
        </w:rPr>
        <w:t>. Atvērt tika</w:t>
      </w:r>
      <w:r w:rsidR="008E6CE8">
        <w:rPr>
          <w:rFonts w:ascii="Times New Roman" w:hAnsi="Times New Roman"/>
          <w:i/>
          <w:sz w:val="24"/>
          <w:szCs w:val="24"/>
        </w:rPr>
        <w:t>i iepirkuma komisijas klātbūtnē</w:t>
      </w:r>
      <w:r w:rsidR="002261F2" w:rsidRPr="00144F78">
        <w:rPr>
          <w:rFonts w:ascii="Times New Roman" w:hAnsi="Times New Roman"/>
          <w:sz w:val="24"/>
          <w:szCs w:val="24"/>
        </w:rPr>
        <w:t>”</w:t>
      </w:r>
      <w:r>
        <w:rPr>
          <w:rFonts w:ascii="Times New Roman" w:hAnsi="Times New Roman"/>
          <w:sz w:val="24"/>
          <w:szCs w:val="24"/>
        </w:rPr>
        <w:t>;</w:t>
      </w:r>
    </w:p>
    <w:p w14:paraId="08DF91F9" w14:textId="5DB9A186" w:rsidR="003E0C48" w:rsidRPr="00144F78" w:rsidRDefault="00D00E55" w:rsidP="00A175C6">
      <w:pPr>
        <w:pStyle w:val="ListParagraph"/>
        <w:numPr>
          <w:ilvl w:val="2"/>
          <w:numId w:val="14"/>
        </w:numPr>
        <w:spacing w:after="0" w:line="240" w:lineRule="auto"/>
        <w:ind w:left="1843" w:hanging="709"/>
        <w:jc w:val="both"/>
        <w:rPr>
          <w:rFonts w:ascii="Times New Roman" w:hAnsi="Times New Roman"/>
          <w:sz w:val="24"/>
          <w:szCs w:val="24"/>
        </w:rPr>
      </w:pPr>
      <w:r w:rsidRPr="00144F78">
        <w:rPr>
          <w:rFonts w:ascii="Times New Roman" w:hAnsi="Times New Roman"/>
          <w:sz w:val="24"/>
          <w:szCs w:val="24"/>
        </w:rPr>
        <w:t>P</w:t>
      </w:r>
      <w:r w:rsidR="00DF6B2E" w:rsidRPr="00144F78">
        <w:rPr>
          <w:rFonts w:ascii="Times New Roman" w:hAnsi="Times New Roman"/>
          <w:sz w:val="24"/>
          <w:szCs w:val="24"/>
        </w:rPr>
        <w:t>retendenta nosaukums, reģistrācijas numurs, adrese, tālrunis, faksa numurs, e-pasts;</w:t>
      </w:r>
    </w:p>
    <w:p w14:paraId="03EFB0DD" w14:textId="1AF0A007" w:rsidR="003E0C48" w:rsidRPr="00144F78" w:rsidRDefault="00D00E55" w:rsidP="00A175C6">
      <w:pPr>
        <w:pStyle w:val="ListParagraph"/>
        <w:numPr>
          <w:ilvl w:val="2"/>
          <w:numId w:val="14"/>
        </w:numPr>
        <w:spacing w:after="0" w:line="240" w:lineRule="auto"/>
        <w:ind w:left="1843" w:hanging="709"/>
        <w:jc w:val="both"/>
        <w:rPr>
          <w:rFonts w:ascii="Times New Roman" w:hAnsi="Times New Roman"/>
          <w:sz w:val="24"/>
          <w:szCs w:val="24"/>
        </w:rPr>
      </w:pPr>
      <w:r w:rsidRPr="00144F78">
        <w:rPr>
          <w:rFonts w:ascii="Times New Roman" w:hAnsi="Times New Roman"/>
          <w:sz w:val="24"/>
          <w:szCs w:val="24"/>
        </w:rPr>
        <w:t>P</w:t>
      </w:r>
      <w:r w:rsidR="00DF6B2E" w:rsidRPr="00144F78">
        <w:rPr>
          <w:rFonts w:ascii="Times New Roman" w:hAnsi="Times New Roman"/>
          <w:sz w:val="24"/>
          <w:szCs w:val="24"/>
        </w:rPr>
        <w:t>retendenta kontaktpersonas vārds, uzvārds un kontakttālrunis.</w:t>
      </w:r>
    </w:p>
    <w:p w14:paraId="1D60B2A1" w14:textId="31782582" w:rsidR="003E0C48" w:rsidRPr="00144F78" w:rsidRDefault="00DF6B2E" w:rsidP="00C53EEB">
      <w:pPr>
        <w:numPr>
          <w:ilvl w:val="0"/>
          <w:numId w:val="14"/>
        </w:numPr>
        <w:suppressAutoHyphens w:val="0"/>
        <w:overflowPunct w:val="0"/>
        <w:adjustRightInd w:val="0"/>
        <w:spacing w:before="120"/>
        <w:jc w:val="both"/>
        <w:textAlignment w:val="auto"/>
        <w:rPr>
          <w:b/>
          <w:sz w:val="24"/>
          <w:szCs w:val="24"/>
        </w:rPr>
      </w:pPr>
      <w:r w:rsidRPr="00144F78">
        <w:rPr>
          <w:b/>
          <w:sz w:val="24"/>
          <w:szCs w:val="24"/>
        </w:rPr>
        <w:t>Piedāvājuma sagatavošana:</w:t>
      </w:r>
    </w:p>
    <w:p w14:paraId="21B181A3" w14:textId="04F5AEE0" w:rsidR="003E0C48" w:rsidRPr="00144F78" w:rsidRDefault="008D05AC" w:rsidP="002815D3">
      <w:pPr>
        <w:pStyle w:val="ListParagraph"/>
        <w:numPr>
          <w:ilvl w:val="1"/>
          <w:numId w:val="14"/>
        </w:numPr>
        <w:tabs>
          <w:tab w:val="left" w:pos="993"/>
        </w:tabs>
        <w:spacing w:after="0" w:line="240" w:lineRule="auto"/>
        <w:ind w:left="709" w:hanging="283"/>
        <w:jc w:val="both"/>
        <w:rPr>
          <w:rFonts w:ascii="Times New Roman" w:hAnsi="Times New Roman"/>
          <w:sz w:val="24"/>
          <w:szCs w:val="24"/>
        </w:rPr>
      </w:pPr>
      <w:r>
        <w:rPr>
          <w:rFonts w:ascii="Times New Roman" w:hAnsi="Times New Roman"/>
          <w:sz w:val="24"/>
          <w:szCs w:val="24"/>
        </w:rPr>
        <w:t>K</w:t>
      </w:r>
      <w:r w:rsidRPr="00B70F77">
        <w:rPr>
          <w:rFonts w:ascii="Times New Roman" w:hAnsi="Times New Roman"/>
          <w:sz w:val="24"/>
          <w:szCs w:val="24"/>
        </w:rPr>
        <w:t>atrs piedāvājuma eksemplārs jāiesniedz atsevišķi iesietā sējumā</w:t>
      </w:r>
      <w:r>
        <w:rPr>
          <w:rFonts w:ascii="Times New Roman" w:hAnsi="Times New Roman"/>
          <w:sz w:val="24"/>
          <w:szCs w:val="24"/>
        </w:rPr>
        <w:t>.</w:t>
      </w:r>
    </w:p>
    <w:p w14:paraId="31C71811" w14:textId="230A883A" w:rsidR="003E0C48" w:rsidRPr="00144F78" w:rsidRDefault="008D05AC" w:rsidP="002815D3">
      <w:pPr>
        <w:pStyle w:val="ListParagraph"/>
        <w:numPr>
          <w:ilvl w:val="1"/>
          <w:numId w:val="14"/>
        </w:numPr>
        <w:tabs>
          <w:tab w:val="left" w:pos="993"/>
        </w:tabs>
        <w:spacing w:after="0" w:line="240" w:lineRule="auto"/>
        <w:ind w:left="709" w:hanging="283"/>
        <w:jc w:val="both"/>
        <w:rPr>
          <w:rFonts w:ascii="Times New Roman" w:hAnsi="Times New Roman"/>
          <w:sz w:val="24"/>
          <w:szCs w:val="24"/>
        </w:rPr>
      </w:pPr>
      <w:r>
        <w:rPr>
          <w:rFonts w:ascii="Times New Roman" w:hAnsi="Times New Roman"/>
          <w:sz w:val="24"/>
          <w:szCs w:val="24"/>
        </w:rPr>
        <w:t>P</w:t>
      </w:r>
      <w:r w:rsidR="00DF6B2E" w:rsidRPr="00144F78">
        <w:rPr>
          <w:rFonts w:ascii="Times New Roman" w:hAnsi="Times New Roman"/>
          <w:sz w:val="24"/>
          <w:szCs w:val="24"/>
        </w:rPr>
        <w:t xml:space="preserve">iedāvājums jāsagatavo latviešu valodā. Dokumentiem svešvalodā jāpievieno </w:t>
      </w:r>
      <w:bookmarkStart w:id="5" w:name="_Toc164656284"/>
      <w:bookmarkStart w:id="6" w:name="_Toc164656141"/>
      <w:bookmarkStart w:id="7" w:name="_Toc164652642"/>
      <w:r w:rsidR="00DF6B2E" w:rsidRPr="00144F78">
        <w:rPr>
          <w:rFonts w:ascii="Times New Roman" w:hAnsi="Times New Roman"/>
          <w:sz w:val="24"/>
          <w:szCs w:val="24"/>
        </w:rPr>
        <w:t>tulkojums latviešu valodā</w:t>
      </w:r>
      <w:bookmarkEnd w:id="5"/>
      <w:bookmarkEnd w:id="6"/>
      <w:bookmarkEnd w:id="7"/>
      <w:r>
        <w:rPr>
          <w:rFonts w:ascii="Times New Roman" w:hAnsi="Times New Roman"/>
          <w:sz w:val="24"/>
          <w:szCs w:val="24"/>
        </w:rPr>
        <w:t>.</w:t>
      </w:r>
    </w:p>
    <w:p w14:paraId="3DF31373" w14:textId="4D31C717" w:rsidR="003E0C48" w:rsidRPr="00144F78" w:rsidRDefault="008D05AC" w:rsidP="002815D3">
      <w:pPr>
        <w:pStyle w:val="ListParagraph"/>
        <w:numPr>
          <w:ilvl w:val="1"/>
          <w:numId w:val="14"/>
        </w:numPr>
        <w:tabs>
          <w:tab w:val="left" w:pos="993"/>
        </w:tabs>
        <w:spacing w:after="0" w:line="240" w:lineRule="auto"/>
        <w:ind w:left="709" w:hanging="283"/>
        <w:jc w:val="both"/>
        <w:rPr>
          <w:rFonts w:ascii="Times New Roman" w:hAnsi="Times New Roman"/>
          <w:sz w:val="24"/>
          <w:szCs w:val="24"/>
        </w:rPr>
      </w:pPr>
      <w:r>
        <w:rPr>
          <w:rFonts w:ascii="Times New Roman" w:hAnsi="Times New Roman"/>
          <w:sz w:val="24"/>
          <w:szCs w:val="24"/>
        </w:rPr>
        <w:t>P</w:t>
      </w:r>
      <w:r w:rsidR="00DF6B2E" w:rsidRPr="00144F78">
        <w:rPr>
          <w:rFonts w:ascii="Times New Roman" w:hAnsi="Times New Roman"/>
          <w:sz w:val="24"/>
          <w:szCs w:val="24"/>
        </w:rPr>
        <w:t>iedāvājumā ietvertajiem dokumentiem jābūt skaidri salasāmiem, lai izvairītos no jebkādiem pārpratumiem. Vārdiem un skaitļiem jābūt bez iestarpinājumiem vai labojumiem, izdz</w:t>
      </w:r>
      <w:r>
        <w:rPr>
          <w:rFonts w:ascii="Times New Roman" w:hAnsi="Times New Roman"/>
          <w:sz w:val="24"/>
          <w:szCs w:val="24"/>
        </w:rPr>
        <w:t>ēsumiem vai aritmētiskām kļūdām.</w:t>
      </w:r>
    </w:p>
    <w:p w14:paraId="0DBEC060" w14:textId="09EF7228" w:rsidR="00FC2D3A" w:rsidRPr="00144F78" w:rsidRDefault="004740AB" w:rsidP="002815D3">
      <w:pPr>
        <w:pStyle w:val="ListParagraph"/>
        <w:numPr>
          <w:ilvl w:val="1"/>
          <w:numId w:val="14"/>
        </w:numPr>
        <w:tabs>
          <w:tab w:val="left" w:pos="993"/>
        </w:tabs>
        <w:spacing w:after="0" w:line="240" w:lineRule="auto"/>
        <w:ind w:left="709" w:hanging="283"/>
        <w:jc w:val="both"/>
        <w:rPr>
          <w:rFonts w:ascii="Times New Roman" w:hAnsi="Times New Roman"/>
          <w:sz w:val="24"/>
          <w:szCs w:val="24"/>
        </w:rPr>
      </w:pPr>
      <w:r w:rsidRPr="00144F78">
        <w:rPr>
          <w:rFonts w:ascii="Times New Roman" w:hAnsi="Times New Roman"/>
          <w:sz w:val="24"/>
          <w:szCs w:val="24"/>
        </w:rPr>
        <w:t>Pretendents</w:t>
      </w:r>
      <w:r w:rsidRPr="00144F78">
        <w:rPr>
          <w:rFonts w:ascii="Times New Roman" w:hAnsi="Times New Roman"/>
          <w:color w:val="000000"/>
          <w:sz w:val="24"/>
          <w:szCs w:val="24"/>
        </w:rPr>
        <w:t xml:space="preserve"> nedrīkst iesniegt piedāvājuma variantus. Ja Pretendents vienlaicīgi piedalās konkursā un iesniedz piedāvājumu arī kā personu apvienības dalībnieks, attiecīgā Pretendenta un Pretendenta kā personu apvienības dalībnieka iesniegtie piedāvājumi netiks uzskatīti par piedāvājumu variantiem, ja konkrētais Pretendents pierāda, ka piedāvājumi ir izstrādāti neatkarīgi un nepastāv risks par ietekmētu konk</w:t>
      </w:r>
      <w:r w:rsidR="004962B5" w:rsidRPr="00144F78">
        <w:rPr>
          <w:rFonts w:ascii="Times New Roman" w:hAnsi="Times New Roman"/>
          <w:color w:val="000000"/>
          <w:sz w:val="24"/>
          <w:szCs w:val="24"/>
        </w:rPr>
        <w:t>urenci starp šiem Pretendentiem</w:t>
      </w:r>
      <w:r w:rsidR="008D05AC">
        <w:rPr>
          <w:rFonts w:ascii="Times New Roman" w:hAnsi="Times New Roman"/>
          <w:color w:val="000000"/>
          <w:sz w:val="24"/>
          <w:szCs w:val="24"/>
        </w:rPr>
        <w:t>.</w:t>
      </w:r>
    </w:p>
    <w:p w14:paraId="313E035C" w14:textId="77777777" w:rsidR="003E0C48" w:rsidRPr="009D59FE" w:rsidRDefault="00DF6B2E" w:rsidP="00C53EEB">
      <w:pPr>
        <w:numPr>
          <w:ilvl w:val="0"/>
          <w:numId w:val="14"/>
        </w:numPr>
        <w:suppressAutoHyphens w:val="0"/>
        <w:overflowPunct w:val="0"/>
        <w:adjustRightInd w:val="0"/>
        <w:spacing w:before="120"/>
        <w:jc w:val="both"/>
        <w:textAlignment w:val="auto"/>
        <w:rPr>
          <w:sz w:val="24"/>
          <w:szCs w:val="24"/>
        </w:rPr>
      </w:pPr>
      <w:r w:rsidRPr="009D59FE">
        <w:rPr>
          <w:sz w:val="24"/>
          <w:szCs w:val="24"/>
        </w:rPr>
        <w:t>Piedāvājumam jābūt:</w:t>
      </w:r>
    </w:p>
    <w:p w14:paraId="3313BF6F" w14:textId="478DA919" w:rsidR="003E0C48" w:rsidRPr="00144F78" w:rsidRDefault="009D59FE" w:rsidP="002815D3">
      <w:pPr>
        <w:pStyle w:val="ListParagraph"/>
        <w:numPr>
          <w:ilvl w:val="1"/>
          <w:numId w:val="14"/>
        </w:numPr>
        <w:tabs>
          <w:tab w:val="left" w:pos="993"/>
        </w:tabs>
        <w:spacing w:after="0" w:line="240" w:lineRule="auto"/>
        <w:ind w:left="709" w:hanging="283"/>
        <w:jc w:val="both"/>
        <w:rPr>
          <w:rFonts w:ascii="Times New Roman" w:hAnsi="Times New Roman"/>
          <w:sz w:val="24"/>
          <w:szCs w:val="24"/>
        </w:rPr>
      </w:pPr>
      <w:r>
        <w:rPr>
          <w:rFonts w:ascii="Times New Roman" w:hAnsi="Times New Roman"/>
          <w:sz w:val="24"/>
          <w:szCs w:val="24"/>
        </w:rPr>
        <w:t>c</w:t>
      </w:r>
      <w:r w:rsidR="00DF6B2E" w:rsidRPr="00144F78">
        <w:rPr>
          <w:rFonts w:ascii="Times New Roman" w:hAnsi="Times New Roman"/>
          <w:sz w:val="24"/>
          <w:szCs w:val="24"/>
        </w:rPr>
        <w:t xml:space="preserve">auršūtam tā, lai nebūtu iespējams nomainīt lapas, uz pēdējās lapas aizmugures cauršūšanai </w:t>
      </w:r>
      <w:r w:rsidR="00936B48" w:rsidRPr="00144F78">
        <w:rPr>
          <w:rFonts w:ascii="Times New Roman" w:hAnsi="Times New Roman"/>
          <w:sz w:val="24"/>
          <w:szCs w:val="24"/>
        </w:rPr>
        <w:t xml:space="preserve">izmantojamā aukla </w:t>
      </w:r>
      <w:r w:rsidR="00DF6B2E" w:rsidRPr="00144F78">
        <w:rPr>
          <w:rFonts w:ascii="Times New Roman" w:hAnsi="Times New Roman"/>
          <w:sz w:val="24"/>
          <w:szCs w:val="24"/>
        </w:rPr>
        <w:t xml:space="preserve">jānostiprina ar pārlīmētu lapu, kurā norādīts cauršūto lapu skaits, ko ar savu parakstu un zīmoga/spiedoga nospiedumu apliecina </w:t>
      </w:r>
      <w:r w:rsidR="00BD581D" w:rsidRPr="00144F78">
        <w:rPr>
          <w:rFonts w:ascii="Times New Roman" w:hAnsi="Times New Roman"/>
          <w:sz w:val="24"/>
          <w:szCs w:val="24"/>
        </w:rPr>
        <w:t>P</w:t>
      </w:r>
      <w:r w:rsidR="00DF6B2E" w:rsidRPr="00144F78">
        <w:rPr>
          <w:rFonts w:ascii="Times New Roman" w:hAnsi="Times New Roman"/>
          <w:sz w:val="24"/>
          <w:szCs w:val="24"/>
        </w:rPr>
        <w:t xml:space="preserve">retendenta </w:t>
      </w:r>
      <w:r w:rsidR="00DF6B2E" w:rsidRPr="00144F78">
        <w:rPr>
          <w:rFonts w:ascii="Times New Roman" w:hAnsi="Times New Roman"/>
          <w:sz w:val="24"/>
          <w:szCs w:val="24"/>
          <w:u w:val="double"/>
        </w:rPr>
        <w:t>uzņēmuma (uzņēmējsabiedrības) vadītājs vai tā pilnvarotā persona</w:t>
      </w:r>
      <w:r>
        <w:rPr>
          <w:rFonts w:ascii="Times New Roman" w:hAnsi="Times New Roman"/>
          <w:sz w:val="24"/>
          <w:szCs w:val="24"/>
        </w:rPr>
        <w:t>;</w:t>
      </w:r>
    </w:p>
    <w:p w14:paraId="17A3C517" w14:textId="57EAE05F" w:rsidR="003E0C48" w:rsidRPr="00144F78" w:rsidRDefault="009D59FE" w:rsidP="002815D3">
      <w:pPr>
        <w:pStyle w:val="ListParagraph"/>
        <w:numPr>
          <w:ilvl w:val="1"/>
          <w:numId w:val="14"/>
        </w:numPr>
        <w:tabs>
          <w:tab w:val="left" w:pos="993"/>
        </w:tabs>
        <w:spacing w:after="0" w:line="240" w:lineRule="auto"/>
        <w:ind w:left="709" w:hanging="283"/>
        <w:jc w:val="both"/>
        <w:rPr>
          <w:rFonts w:ascii="Times New Roman" w:hAnsi="Times New Roman"/>
          <w:sz w:val="24"/>
          <w:szCs w:val="24"/>
        </w:rPr>
      </w:pPr>
      <w:r>
        <w:rPr>
          <w:rFonts w:ascii="Times New Roman" w:hAnsi="Times New Roman"/>
          <w:sz w:val="24"/>
          <w:szCs w:val="24"/>
        </w:rPr>
        <w:t>a</w:t>
      </w:r>
      <w:r w:rsidR="005C4862" w:rsidRPr="00144F78">
        <w:rPr>
          <w:rFonts w:ascii="Times New Roman" w:hAnsi="Times New Roman"/>
          <w:sz w:val="24"/>
          <w:szCs w:val="24"/>
        </w:rPr>
        <w:t>r s</w:t>
      </w:r>
      <w:r>
        <w:rPr>
          <w:rFonts w:ascii="Times New Roman" w:hAnsi="Times New Roman"/>
          <w:sz w:val="24"/>
          <w:szCs w:val="24"/>
        </w:rPr>
        <w:t>ecīgi numurētām lapām;</w:t>
      </w:r>
    </w:p>
    <w:p w14:paraId="00CCCCF0" w14:textId="68B8FB95" w:rsidR="003E0C48" w:rsidRPr="00144F78" w:rsidRDefault="009D59FE" w:rsidP="002815D3">
      <w:pPr>
        <w:pStyle w:val="ListParagraph"/>
        <w:numPr>
          <w:ilvl w:val="1"/>
          <w:numId w:val="14"/>
        </w:numPr>
        <w:tabs>
          <w:tab w:val="left" w:pos="993"/>
        </w:tabs>
        <w:spacing w:after="0" w:line="240" w:lineRule="auto"/>
        <w:ind w:left="709" w:hanging="283"/>
        <w:jc w:val="both"/>
        <w:rPr>
          <w:rFonts w:ascii="Times New Roman" w:hAnsi="Times New Roman"/>
          <w:sz w:val="24"/>
          <w:szCs w:val="24"/>
        </w:rPr>
      </w:pPr>
      <w:r>
        <w:rPr>
          <w:rFonts w:ascii="Times New Roman" w:hAnsi="Times New Roman"/>
          <w:sz w:val="24"/>
          <w:szCs w:val="24"/>
        </w:rPr>
        <w:t>p</w:t>
      </w:r>
      <w:r w:rsidR="00DF6B2E" w:rsidRPr="00144F78">
        <w:rPr>
          <w:rFonts w:ascii="Times New Roman" w:hAnsi="Times New Roman"/>
          <w:sz w:val="24"/>
          <w:szCs w:val="24"/>
        </w:rPr>
        <w:t>ievienotam satura rādītājam.</w:t>
      </w:r>
    </w:p>
    <w:p w14:paraId="4BDED4E6" w14:textId="68A67C7B" w:rsidR="003E0C48" w:rsidRPr="00144F78" w:rsidRDefault="009D59FE" w:rsidP="00C53EEB">
      <w:pPr>
        <w:numPr>
          <w:ilvl w:val="0"/>
          <w:numId w:val="14"/>
        </w:numPr>
        <w:suppressAutoHyphens w:val="0"/>
        <w:overflowPunct w:val="0"/>
        <w:adjustRightInd w:val="0"/>
        <w:spacing w:before="120"/>
        <w:jc w:val="both"/>
        <w:textAlignment w:val="auto"/>
        <w:rPr>
          <w:sz w:val="24"/>
          <w:szCs w:val="24"/>
        </w:rPr>
      </w:pPr>
      <w:r>
        <w:rPr>
          <w:sz w:val="24"/>
          <w:szCs w:val="24"/>
        </w:rPr>
        <w:t xml:space="preserve">Piedāvājums jāparaksta Pretendenta pārstāvim, kuram ir paraksta tiesības vai tā pilnvarotai personai, kvalifikācijas dokumentu paketē pievienojot attiecīgo pilnvaru. </w:t>
      </w:r>
      <w:r w:rsidRPr="00E3175B">
        <w:rPr>
          <w:sz w:val="24"/>
          <w:szCs w:val="24"/>
        </w:rPr>
        <w:t xml:space="preserve">Ja piedāvājumu iesniedz </w:t>
      </w:r>
      <w:r>
        <w:rPr>
          <w:sz w:val="24"/>
          <w:szCs w:val="24"/>
        </w:rPr>
        <w:t>Pretendent</w:t>
      </w:r>
      <w:r w:rsidRPr="00E3175B">
        <w:rPr>
          <w:sz w:val="24"/>
          <w:szCs w:val="24"/>
        </w:rPr>
        <w:t xml:space="preserve">u apvienība, vai personālsabiedrība, piedāvājumā papildus norāda personu, kura iepirkumā pārstāv attiecīgo </w:t>
      </w:r>
      <w:r>
        <w:rPr>
          <w:sz w:val="24"/>
          <w:szCs w:val="24"/>
        </w:rPr>
        <w:t>Pretendent</w:t>
      </w:r>
      <w:r w:rsidRPr="00E3175B">
        <w:rPr>
          <w:sz w:val="24"/>
          <w:szCs w:val="24"/>
        </w:rPr>
        <w:t>a apvienību vai personālsabiedrību, kā arī katras personas atbildības sadalījumu</w:t>
      </w:r>
      <w:r w:rsidR="00DF6B2E" w:rsidRPr="00144F78">
        <w:rPr>
          <w:sz w:val="24"/>
          <w:szCs w:val="24"/>
        </w:rPr>
        <w:t>.</w:t>
      </w:r>
    </w:p>
    <w:p w14:paraId="65DBA8B9" w14:textId="41575FF1" w:rsidR="00FD2CE5" w:rsidRPr="00144F78" w:rsidRDefault="009D59FE" w:rsidP="00C53EEB">
      <w:pPr>
        <w:numPr>
          <w:ilvl w:val="0"/>
          <w:numId w:val="14"/>
        </w:numPr>
        <w:suppressAutoHyphens w:val="0"/>
        <w:overflowPunct w:val="0"/>
        <w:adjustRightInd w:val="0"/>
        <w:spacing w:before="120"/>
        <w:jc w:val="both"/>
        <w:textAlignment w:val="auto"/>
        <w:rPr>
          <w:sz w:val="24"/>
          <w:szCs w:val="24"/>
        </w:rPr>
      </w:pPr>
      <w:bookmarkStart w:id="8" w:name="_Toc170542765"/>
      <w:bookmarkStart w:id="9" w:name="_Toc170543813"/>
      <w:bookmarkStart w:id="10" w:name="_Toc170544055"/>
      <w:bookmarkStart w:id="11" w:name="_Toc182720514"/>
      <w:r>
        <w:rPr>
          <w:sz w:val="24"/>
          <w:szCs w:val="24"/>
        </w:rPr>
        <w:t>Pretendents piedāvājumu iesniedz divos eksemplāros: viens oriģināleksemplārs ar norādi „ORIĢINĀLS”, viena kopija ar norādi „KOPIJA”. Ja pastāvēs jebkāda veida pretrunas starp oriģinālu un kopiju, noteicošais būs oriģināls</w:t>
      </w:r>
      <w:r w:rsidR="00FD2CE5" w:rsidRPr="00144F78">
        <w:rPr>
          <w:sz w:val="24"/>
          <w:szCs w:val="24"/>
        </w:rPr>
        <w:t>.</w:t>
      </w:r>
    </w:p>
    <w:p w14:paraId="7B3EBD61" w14:textId="58BA9057" w:rsidR="00F1630E" w:rsidRPr="00144F78" w:rsidRDefault="00F1630E" w:rsidP="00C53EEB">
      <w:pPr>
        <w:numPr>
          <w:ilvl w:val="0"/>
          <w:numId w:val="14"/>
        </w:numPr>
        <w:suppressAutoHyphens w:val="0"/>
        <w:overflowPunct w:val="0"/>
        <w:adjustRightInd w:val="0"/>
        <w:spacing w:before="120"/>
        <w:jc w:val="both"/>
        <w:textAlignment w:val="auto"/>
        <w:rPr>
          <w:sz w:val="24"/>
          <w:szCs w:val="24"/>
        </w:rPr>
      </w:pPr>
      <w:r w:rsidRPr="00144F78">
        <w:rPr>
          <w:sz w:val="24"/>
          <w:szCs w:val="24"/>
        </w:rPr>
        <w:t>Piedāvājuma dokumentiem jābūt skaidri salasāmiem, lai izvairītos no jebkādiem pārpratumiem. Vārdiem un skaitļiem jābūt bez iestarpinājumiem, izdzēsumiem vai labojumiem. Ja pastāvēs jebkāda veida pretrunas starp skaitlisko vērtību apzīmējumiem ar vārdiem un skaitļiem, noteicošais būs apzīmējums ar vārdiem. Piedāvājumā iekļautajiem dokumentiem jāatbilst likuma „</w:t>
      </w:r>
      <w:r w:rsidRPr="009D59FE">
        <w:rPr>
          <w:i/>
          <w:sz w:val="24"/>
          <w:szCs w:val="24"/>
        </w:rPr>
        <w:t>Dokumentu juridiskā spēka likums</w:t>
      </w:r>
      <w:r w:rsidRPr="00144F78">
        <w:rPr>
          <w:sz w:val="24"/>
          <w:szCs w:val="24"/>
        </w:rPr>
        <w:t xml:space="preserve">” un Ministru kabineta </w:t>
      </w:r>
      <w:r w:rsidR="00985E6C" w:rsidRPr="00144F78">
        <w:rPr>
          <w:sz w:val="24"/>
          <w:szCs w:val="24"/>
        </w:rPr>
        <w:t xml:space="preserve">2010.gada 28.septembra </w:t>
      </w:r>
      <w:r w:rsidRPr="00144F78">
        <w:rPr>
          <w:sz w:val="24"/>
          <w:szCs w:val="24"/>
        </w:rPr>
        <w:t>noteikumu Nr.916 „</w:t>
      </w:r>
      <w:r w:rsidRPr="00682AFC">
        <w:rPr>
          <w:i/>
          <w:sz w:val="24"/>
          <w:szCs w:val="24"/>
        </w:rPr>
        <w:t>Dokumentu izstrādāšanas un noformēšanas kārtība</w:t>
      </w:r>
      <w:r w:rsidRPr="00144F78">
        <w:rPr>
          <w:sz w:val="24"/>
          <w:szCs w:val="24"/>
        </w:rPr>
        <w:t>” prasībām.</w:t>
      </w:r>
    </w:p>
    <w:p w14:paraId="7B9850B4" w14:textId="36D8D049" w:rsidR="00F1630E" w:rsidRPr="00144F78" w:rsidRDefault="00F1630E" w:rsidP="00C53EEB">
      <w:pPr>
        <w:numPr>
          <w:ilvl w:val="0"/>
          <w:numId w:val="14"/>
        </w:numPr>
        <w:suppressAutoHyphens w:val="0"/>
        <w:overflowPunct w:val="0"/>
        <w:adjustRightInd w:val="0"/>
        <w:spacing w:before="120"/>
        <w:jc w:val="both"/>
        <w:textAlignment w:val="auto"/>
        <w:rPr>
          <w:sz w:val="24"/>
          <w:szCs w:val="24"/>
        </w:rPr>
      </w:pPr>
      <w:r w:rsidRPr="00144F78">
        <w:rPr>
          <w:sz w:val="24"/>
          <w:szCs w:val="24"/>
        </w:rPr>
        <w:t>Oficiāls raksturs ir tikai piedāvājumam rakstiskā dokumenta formā.</w:t>
      </w:r>
    </w:p>
    <w:p w14:paraId="4382AD0A" w14:textId="60685178" w:rsidR="003E0C48" w:rsidRPr="00144F78" w:rsidRDefault="00DF6B2E" w:rsidP="00C53EEB">
      <w:pPr>
        <w:numPr>
          <w:ilvl w:val="0"/>
          <w:numId w:val="14"/>
        </w:numPr>
        <w:suppressAutoHyphens w:val="0"/>
        <w:overflowPunct w:val="0"/>
        <w:adjustRightInd w:val="0"/>
        <w:spacing w:before="120"/>
        <w:jc w:val="both"/>
        <w:textAlignment w:val="auto"/>
        <w:rPr>
          <w:sz w:val="24"/>
          <w:szCs w:val="24"/>
        </w:rPr>
      </w:pPr>
      <w:r w:rsidRPr="00144F78">
        <w:rPr>
          <w:sz w:val="24"/>
          <w:szCs w:val="24"/>
        </w:rPr>
        <w:t xml:space="preserve">Ja piedāvājumu iesniedz personu apvienība, visus piedāvājumā iekļautos dokumentus paraksta </w:t>
      </w:r>
      <w:r w:rsidR="00FD2CE5" w:rsidRPr="00144F78">
        <w:rPr>
          <w:sz w:val="24"/>
          <w:szCs w:val="24"/>
        </w:rPr>
        <w:t>p</w:t>
      </w:r>
      <w:r w:rsidRPr="00144F78">
        <w:rPr>
          <w:sz w:val="24"/>
          <w:szCs w:val="24"/>
        </w:rPr>
        <w:t>ieteikumā par piedalīšanos (</w:t>
      </w:r>
      <w:r w:rsidR="00281758" w:rsidRPr="00144F78">
        <w:rPr>
          <w:sz w:val="24"/>
          <w:szCs w:val="24"/>
        </w:rPr>
        <w:t>nolikuma p</w:t>
      </w:r>
      <w:r w:rsidRPr="00144F78">
        <w:rPr>
          <w:sz w:val="24"/>
          <w:szCs w:val="24"/>
        </w:rPr>
        <w:t xml:space="preserve">ielikums Nr.1) norādītais personu apvienības pārstāvis. </w:t>
      </w:r>
      <w:bookmarkEnd w:id="8"/>
      <w:bookmarkEnd w:id="9"/>
      <w:bookmarkEnd w:id="10"/>
      <w:bookmarkEnd w:id="11"/>
    </w:p>
    <w:p w14:paraId="76952637" w14:textId="24650AB2" w:rsidR="00670ED1" w:rsidRPr="00144F78" w:rsidRDefault="00670ED1" w:rsidP="00C53EEB">
      <w:pPr>
        <w:numPr>
          <w:ilvl w:val="0"/>
          <w:numId w:val="14"/>
        </w:numPr>
        <w:suppressAutoHyphens w:val="0"/>
        <w:overflowPunct w:val="0"/>
        <w:adjustRightInd w:val="0"/>
        <w:spacing w:before="120"/>
        <w:jc w:val="both"/>
        <w:textAlignment w:val="auto"/>
        <w:rPr>
          <w:sz w:val="24"/>
          <w:szCs w:val="24"/>
        </w:rPr>
      </w:pPr>
      <w:r w:rsidRPr="00144F78">
        <w:rPr>
          <w:sz w:val="24"/>
          <w:szCs w:val="24"/>
        </w:rPr>
        <w:t xml:space="preserve">Iesniegtie piedāvājumi pēc nolikumā noteiktā piedāvājumu iesniegšanas termiņa beigām (nolikuma </w:t>
      </w:r>
      <w:r w:rsidR="00D135C5">
        <w:rPr>
          <w:sz w:val="24"/>
          <w:szCs w:val="24"/>
        </w:rPr>
        <w:t>9</w:t>
      </w:r>
      <w:r w:rsidRPr="00144F78">
        <w:rPr>
          <w:sz w:val="24"/>
          <w:szCs w:val="24"/>
        </w:rPr>
        <w:t xml:space="preserve">.1.apakšpunkts), ir Pasūtītāja īpašums un netiek atgriezti Pretendentiem, izņemot nolikuma </w:t>
      </w:r>
      <w:r w:rsidR="00D135C5">
        <w:rPr>
          <w:sz w:val="24"/>
          <w:szCs w:val="24"/>
        </w:rPr>
        <w:t>9.4</w:t>
      </w:r>
      <w:r w:rsidRPr="00144F78">
        <w:rPr>
          <w:sz w:val="24"/>
          <w:szCs w:val="24"/>
        </w:rPr>
        <w:t xml:space="preserve">.apakšpunktā noteiktos gadījumus un, ja Pretendents atsauc vai groza piedāvājumu pirms piedāvājumu iesniegšanas termiņa beigām, kā arī atbilstoši Ministru kabineta </w:t>
      </w:r>
      <w:r w:rsidR="00985E6C" w:rsidRPr="00144F78">
        <w:rPr>
          <w:sz w:val="24"/>
          <w:szCs w:val="24"/>
        </w:rPr>
        <w:t xml:space="preserve">2017.gada 28.februāra </w:t>
      </w:r>
      <w:r w:rsidRPr="00144F78">
        <w:rPr>
          <w:sz w:val="24"/>
          <w:szCs w:val="24"/>
        </w:rPr>
        <w:t xml:space="preserve">noteikumu Nr.107 </w:t>
      </w:r>
      <w:r w:rsidRPr="00144F78">
        <w:rPr>
          <w:i/>
          <w:sz w:val="24"/>
          <w:szCs w:val="24"/>
        </w:rPr>
        <w:t>“Iepirkuma procedūru un metu konkursu norises kārtība”</w:t>
      </w:r>
      <w:r w:rsidRPr="00144F78">
        <w:rPr>
          <w:sz w:val="24"/>
          <w:szCs w:val="24"/>
        </w:rPr>
        <w:t xml:space="preserve"> 14.punktā noteiktajam, ja IUB iesniegumu izskatīšanas komisija pieņem </w:t>
      </w:r>
      <w:r w:rsidR="00D135C5">
        <w:rPr>
          <w:sz w:val="24"/>
          <w:szCs w:val="24"/>
        </w:rPr>
        <w:t xml:space="preserve">Publisko iepirkumu likuma </w:t>
      </w:r>
      <w:r w:rsidRPr="00144F78">
        <w:rPr>
          <w:sz w:val="24"/>
          <w:szCs w:val="24"/>
        </w:rPr>
        <w:t>71.panta otrās daļas 3.punktā vai trešajā daļā minēto lēmumu.</w:t>
      </w:r>
    </w:p>
    <w:p w14:paraId="2583622B" w14:textId="159C281D" w:rsidR="00670ED1" w:rsidRPr="00144F78" w:rsidRDefault="00670ED1" w:rsidP="00C53EEB">
      <w:pPr>
        <w:numPr>
          <w:ilvl w:val="0"/>
          <w:numId w:val="14"/>
        </w:numPr>
        <w:suppressAutoHyphens w:val="0"/>
        <w:overflowPunct w:val="0"/>
        <w:adjustRightInd w:val="0"/>
        <w:spacing w:before="120"/>
        <w:jc w:val="both"/>
        <w:textAlignment w:val="auto"/>
        <w:rPr>
          <w:sz w:val="24"/>
          <w:szCs w:val="24"/>
        </w:rPr>
      </w:pPr>
      <w:r w:rsidRPr="00144F78">
        <w:rPr>
          <w:sz w:val="24"/>
          <w:szCs w:val="24"/>
        </w:rPr>
        <w:t>Iesniedzot piedāvājumu, Pretendents pilnībā pieņem visus nolikumā ietvertos noteikumus.</w:t>
      </w:r>
    </w:p>
    <w:p w14:paraId="07353FAA" w14:textId="77777777" w:rsidR="003E0C48" w:rsidRPr="00144F78" w:rsidRDefault="003E0C48">
      <w:pPr>
        <w:widowControl/>
        <w:autoSpaceDE/>
        <w:spacing w:after="120"/>
        <w:jc w:val="both"/>
        <w:rPr>
          <w:b/>
          <w:sz w:val="24"/>
          <w:szCs w:val="24"/>
          <w:shd w:val="clear" w:color="auto" w:fill="FFFF00"/>
        </w:rPr>
      </w:pPr>
    </w:p>
    <w:p w14:paraId="20D806DF" w14:textId="79F5B555" w:rsidR="003E0C48" w:rsidRPr="00144F78" w:rsidRDefault="00DF6B2E">
      <w:pPr>
        <w:tabs>
          <w:tab w:val="left" w:pos="2340"/>
        </w:tabs>
        <w:ind w:right="66"/>
        <w:jc w:val="center"/>
        <w:rPr>
          <w:b/>
          <w:caps/>
          <w:sz w:val="24"/>
          <w:szCs w:val="24"/>
        </w:rPr>
      </w:pPr>
      <w:r w:rsidRPr="00144F78">
        <w:rPr>
          <w:b/>
          <w:caps/>
          <w:sz w:val="24"/>
          <w:szCs w:val="24"/>
        </w:rPr>
        <w:t xml:space="preserve">III Nosacījumi PRETENDENTA dalībai </w:t>
      </w:r>
      <w:r w:rsidR="008A7978">
        <w:rPr>
          <w:b/>
          <w:caps/>
          <w:sz w:val="24"/>
          <w:szCs w:val="24"/>
        </w:rPr>
        <w:t>IEPIRKUMĀ</w:t>
      </w:r>
      <w:r w:rsidR="00CD5E67" w:rsidRPr="00144F78">
        <w:rPr>
          <w:b/>
          <w:caps/>
          <w:sz w:val="24"/>
          <w:szCs w:val="24"/>
        </w:rPr>
        <w:t xml:space="preserve"> </w:t>
      </w:r>
      <w:r w:rsidRPr="00144F78">
        <w:rPr>
          <w:b/>
          <w:caps/>
          <w:sz w:val="24"/>
          <w:szCs w:val="24"/>
        </w:rPr>
        <w:t xml:space="preserve">un </w:t>
      </w:r>
      <w:r w:rsidR="006C0446">
        <w:rPr>
          <w:b/>
          <w:caps/>
          <w:sz w:val="24"/>
          <w:szCs w:val="24"/>
        </w:rPr>
        <w:t>IESNIEDZAMIE</w:t>
      </w:r>
      <w:r w:rsidRPr="00144F78">
        <w:rPr>
          <w:b/>
          <w:caps/>
          <w:sz w:val="24"/>
          <w:szCs w:val="24"/>
        </w:rPr>
        <w:t xml:space="preserve"> dokumenti</w:t>
      </w:r>
    </w:p>
    <w:p w14:paraId="1A8C4FA3" w14:textId="77777777" w:rsidR="003E0C48" w:rsidRPr="00FF5088" w:rsidRDefault="003E0C48">
      <w:pPr>
        <w:tabs>
          <w:tab w:val="left" w:pos="2340"/>
        </w:tabs>
        <w:ind w:right="66"/>
        <w:jc w:val="center"/>
        <w:rPr>
          <w:sz w:val="16"/>
          <w:szCs w:val="16"/>
        </w:rPr>
      </w:pPr>
    </w:p>
    <w:p w14:paraId="747CB155" w14:textId="77777777" w:rsidR="008A7978" w:rsidRDefault="008A7978" w:rsidP="008A7978">
      <w:pPr>
        <w:pStyle w:val="ListParagraph"/>
        <w:numPr>
          <w:ilvl w:val="0"/>
          <w:numId w:val="14"/>
        </w:numPr>
        <w:spacing w:after="0" w:line="240" w:lineRule="auto"/>
        <w:ind w:right="66"/>
        <w:jc w:val="both"/>
        <w:textAlignment w:val="auto"/>
        <w:rPr>
          <w:rFonts w:ascii="Times New Roman" w:eastAsia="Times New Roman" w:hAnsi="Times New Roman"/>
          <w:b/>
          <w:sz w:val="24"/>
          <w:szCs w:val="24"/>
        </w:rPr>
      </w:pPr>
      <w:r>
        <w:rPr>
          <w:rFonts w:ascii="Times New Roman" w:eastAsia="Times New Roman" w:hAnsi="Times New Roman"/>
          <w:b/>
          <w:sz w:val="24"/>
          <w:szCs w:val="24"/>
        </w:rPr>
        <w:t>Pretendenta izslēgšanas nosacījumi:</w:t>
      </w:r>
    </w:p>
    <w:p w14:paraId="2D9052DB" w14:textId="77777777" w:rsidR="006C0446" w:rsidRDefault="008A7978" w:rsidP="006C0446">
      <w:pPr>
        <w:pStyle w:val="ListParagraph"/>
        <w:numPr>
          <w:ilvl w:val="1"/>
          <w:numId w:val="14"/>
        </w:numPr>
        <w:tabs>
          <w:tab w:val="left" w:pos="993"/>
        </w:tabs>
        <w:spacing w:after="0" w:line="240" w:lineRule="auto"/>
        <w:ind w:left="709" w:hanging="283"/>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Pasūtītāj</w:t>
      </w:r>
      <w:r w:rsidRPr="0047161A">
        <w:rPr>
          <w:rFonts w:ascii="Times New Roman" w:eastAsia="Times New Roman" w:hAnsi="Times New Roman"/>
          <w:sz w:val="24"/>
          <w:szCs w:val="24"/>
          <w:lang w:eastAsia="lv-LV"/>
        </w:rPr>
        <w:t xml:space="preserve">s izslēdz </w:t>
      </w:r>
      <w:r>
        <w:rPr>
          <w:rFonts w:ascii="Times New Roman" w:eastAsia="Times New Roman" w:hAnsi="Times New Roman"/>
          <w:sz w:val="24"/>
          <w:szCs w:val="24"/>
          <w:lang w:eastAsia="lv-LV"/>
        </w:rPr>
        <w:t>Pretendent</w:t>
      </w:r>
      <w:r w:rsidRPr="0047161A">
        <w:rPr>
          <w:rFonts w:ascii="Times New Roman" w:eastAsia="Times New Roman" w:hAnsi="Times New Roman"/>
          <w:sz w:val="24"/>
          <w:szCs w:val="24"/>
          <w:lang w:eastAsia="lv-LV"/>
        </w:rPr>
        <w:t xml:space="preserve">u no turpmākās dalības iepirkuma procedūrā, kā arī neizskata </w:t>
      </w:r>
      <w:r>
        <w:rPr>
          <w:rFonts w:ascii="Times New Roman" w:eastAsia="Times New Roman" w:hAnsi="Times New Roman"/>
          <w:sz w:val="24"/>
          <w:szCs w:val="24"/>
          <w:lang w:eastAsia="lv-LV"/>
        </w:rPr>
        <w:t>Pretendent</w:t>
      </w:r>
      <w:r w:rsidRPr="0047161A">
        <w:rPr>
          <w:rFonts w:ascii="Times New Roman" w:eastAsia="Times New Roman" w:hAnsi="Times New Roman"/>
          <w:sz w:val="24"/>
          <w:szCs w:val="24"/>
          <w:lang w:eastAsia="lv-LV"/>
        </w:rPr>
        <w:t>a piedāvājumu jebkurā no šādiem gadījumiem</w:t>
      </w:r>
      <w:r w:rsidRPr="008F622C">
        <w:rPr>
          <w:rFonts w:ascii="Times New Roman" w:eastAsia="Times New Roman" w:hAnsi="Times New Roman"/>
          <w:sz w:val="24"/>
          <w:szCs w:val="24"/>
          <w:lang w:eastAsia="lv-LV"/>
        </w:rPr>
        <w:t xml:space="preserve">: </w:t>
      </w:r>
    </w:p>
    <w:p w14:paraId="57A72969" w14:textId="3106D595" w:rsidR="008A7978" w:rsidRPr="006C0446" w:rsidRDefault="008A7978" w:rsidP="006C0446">
      <w:pPr>
        <w:pStyle w:val="ListParagraph"/>
        <w:numPr>
          <w:ilvl w:val="2"/>
          <w:numId w:val="14"/>
        </w:numPr>
        <w:tabs>
          <w:tab w:val="left" w:pos="993"/>
        </w:tabs>
        <w:spacing w:after="0" w:line="240" w:lineRule="auto"/>
        <w:ind w:left="851" w:hanging="142"/>
        <w:jc w:val="both"/>
        <w:rPr>
          <w:rFonts w:ascii="Times New Roman" w:eastAsia="Times New Roman" w:hAnsi="Times New Roman"/>
          <w:sz w:val="24"/>
          <w:szCs w:val="24"/>
          <w:lang w:eastAsia="lv-LV"/>
        </w:rPr>
      </w:pPr>
      <w:r w:rsidRPr="006C0446">
        <w:rPr>
          <w:rFonts w:ascii="Times New Roman" w:eastAsia="Times New Roman" w:hAnsi="Times New Roman"/>
          <w:sz w:val="24"/>
          <w:szCs w:val="24"/>
          <w:lang w:eastAsia="lv-LV"/>
        </w:rPr>
        <w:t>Pretendents vai persona, kura ir Pretendenta valdes vai padomes loceklis, pārstāvēttiesīgā persona vai prokūrists, vai persona, kura ir pilnvarota pārstāvēt Pretendentu darbībās, kas saistītas ar filiāli, ar tādu prokurora priekšrakstu par sodu vai tiesas spriedumu, kas stājies spēkā un kļuvis neapstrīdams un nepārsūdzams, ir atzīta par vainīgu vai tai ir piemērots piespiedu ietekmēšanas līdzeklis par jebkuru no šādiem noziedzīgiem nodarījumiem:</w:t>
      </w:r>
    </w:p>
    <w:p w14:paraId="42EC8DDE" w14:textId="77777777" w:rsidR="008A7978" w:rsidRPr="00193053" w:rsidRDefault="008A7978" w:rsidP="006C0446">
      <w:pPr>
        <w:widowControl/>
        <w:autoSpaceDE/>
        <w:autoSpaceDN/>
        <w:ind w:left="993" w:hanging="284"/>
        <w:jc w:val="both"/>
        <w:textAlignment w:val="auto"/>
        <w:rPr>
          <w:sz w:val="24"/>
          <w:szCs w:val="24"/>
        </w:rPr>
      </w:pPr>
      <w:r w:rsidRPr="00193053">
        <w:rPr>
          <w:sz w:val="24"/>
          <w:szCs w:val="24"/>
        </w:rPr>
        <w:t>a) noziedzīgas organizācijas izveidošana, vadīšana, iesaistīšanās tajā vai tās sastāvā ietilpstošā organizētā grupā vai citā noziedzīgā formējumā vai piedalīšanās šādas organizācijas izdarītos noziedzīgos nodarījumos,</w:t>
      </w:r>
    </w:p>
    <w:p w14:paraId="080B46A2" w14:textId="77777777" w:rsidR="008A7978" w:rsidRPr="00193053" w:rsidRDefault="008A7978" w:rsidP="006C0446">
      <w:pPr>
        <w:widowControl/>
        <w:autoSpaceDE/>
        <w:autoSpaceDN/>
        <w:ind w:left="993" w:hanging="284"/>
        <w:jc w:val="both"/>
        <w:textAlignment w:val="auto"/>
        <w:rPr>
          <w:sz w:val="24"/>
          <w:szCs w:val="24"/>
        </w:rPr>
      </w:pPr>
      <w:r w:rsidRPr="00193053">
        <w:rPr>
          <w:sz w:val="24"/>
          <w:szCs w:val="24"/>
        </w:rPr>
        <w:t>b) kukuļņemšana, kukuļdošana, kukuļa piesavināšanās, starpniecība kukuļošanā, neatļauta piedalīšanās mantiskos darījumos, neatļauta labumu pieņemšana, komerciāla uzpirkšana, prettiesiska labuma pieprasīšana, pieņemšana un došana, tirgošanās ar ietekmi,</w:t>
      </w:r>
    </w:p>
    <w:p w14:paraId="33A1652E" w14:textId="77777777" w:rsidR="008A7978" w:rsidRPr="00193053" w:rsidRDefault="008A7978" w:rsidP="006C0446">
      <w:pPr>
        <w:widowControl/>
        <w:autoSpaceDE/>
        <w:autoSpaceDN/>
        <w:ind w:left="993" w:hanging="284"/>
        <w:jc w:val="both"/>
        <w:textAlignment w:val="auto"/>
        <w:rPr>
          <w:sz w:val="24"/>
          <w:szCs w:val="24"/>
        </w:rPr>
      </w:pPr>
      <w:r w:rsidRPr="00193053">
        <w:rPr>
          <w:sz w:val="24"/>
          <w:szCs w:val="24"/>
        </w:rPr>
        <w:t>c) krāpšana, piesavināšanās vai noziedzīgi iegūtu līdzekļu legalizēšana,</w:t>
      </w:r>
    </w:p>
    <w:p w14:paraId="51B3759E" w14:textId="77777777" w:rsidR="008A7978" w:rsidRPr="00193053" w:rsidRDefault="008A7978" w:rsidP="006C0446">
      <w:pPr>
        <w:widowControl/>
        <w:autoSpaceDE/>
        <w:autoSpaceDN/>
        <w:ind w:left="993" w:hanging="284"/>
        <w:jc w:val="both"/>
        <w:textAlignment w:val="auto"/>
        <w:rPr>
          <w:sz w:val="24"/>
          <w:szCs w:val="24"/>
        </w:rPr>
      </w:pPr>
      <w:r w:rsidRPr="00193053">
        <w:rPr>
          <w:sz w:val="24"/>
          <w:szCs w:val="24"/>
        </w:rPr>
        <w:t>d) terorisms, terorisma finansēšana, aicinājums uz terorismu, terorisma draudi vai personas vervēšana un apmācīšana terora aktu veikšanai,</w:t>
      </w:r>
    </w:p>
    <w:p w14:paraId="6CB41B6B" w14:textId="77777777" w:rsidR="008A7978" w:rsidRPr="00193053" w:rsidRDefault="008A7978" w:rsidP="006C0446">
      <w:pPr>
        <w:widowControl/>
        <w:autoSpaceDE/>
        <w:autoSpaceDN/>
        <w:ind w:left="993" w:hanging="284"/>
        <w:jc w:val="both"/>
        <w:textAlignment w:val="auto"/>
        <w:rPr>
          <w:sz w:val="24"/>
          <w:szCs w:val="24"/>
        </w:rPr>
      </w:pPr>
      <w:r w:rsidRPr="00193053">
        <w:rPr>
          <w:sz w:val="24"/>
          <w:szCs w:val="24"/>
        </w:rPr>
        <w:t>e) cilvēku tirdzniecība,</w:t>
      </w:r>
    </w:p>
    <w:p w14:paraId="548CBCB9" w14:textId="77777777" w:rsidR="008A7978" w:rsidRPr="00193053" w:rsidRDefault="008A7978" w:rsidP="006C0446">
      <w:pPr>
        <w:widowControl/>
        <w:autoSpaceDE/>
        <w:autoSpaceDN/>
        <w:ind w:left="993" w:hanging="284"/>
        <w:jc w:val="both"/>
        <w:textAlignment w:val="auto"/>
        <w:rPr>
          <w:sz w:val="24"/>
          <w:szCs w:val="24"/>
        </w:rPr>
      </w:pPr>
      <w:r w:rsidRPr="00193053">
        <w:rPr>
          <w:sz w:val="24"/>
          <w:szCs w:val="24"/>
        </w:rPr>
        <w:t>f) izvairīšanās no nodokļu un tiem pielīdzināto maksājumu samaksas;</w:t>
      </w:r>
    </w:p>
    <w:p w14:paraId="3630F1EE" w14:textId="21570C1B" w:rsidR="008A7978" w:rsidRPr="006C0446" w:rsidRDefault="008A7978" w:rsidP="006C0446">
      <w:pPr>
        <w:pStyle w:val="ListParagraph"/>
        <w:numPr>
          <w:ilvl w:val="2"/>
          <w:numId w:val="14"/>
        </w:numPr>
        <w:tabs>
          <w:tab w:val="left" w:pos="993"/>
        </w:tabs>
        <w:spacing w:after="0" w:line="240" w:lineRule="auto"/>
        <w:ind w:left="851" w:hanging="142"/>
        <w:jc w:val="both"/>
        <w:rPr>
          <w:rFonts w:ascii="Times New Roman" w:eastAsia="Times New Roman" w:hAnsi="Times New Roman"/>
          <w:sz w:val="24"/>
          <w:szCs w:val="24"/>
          <w:lang w:eastAsia="lv-LV"/>
        </w:rPr>
      </w:pPr>
      <w:r w:rsidRPr="006C0446">
        <w:rPr>
          <w:rFonts w:ascii="Times New Roman" w:eastAsia="Times New Roman" w:hAnsi="Times New Roman"/>
          <w:sz w:val="24"/>
          <w:szCs w:val="24"/>
          <w:lang w:eastAsia="lv-LV"/>
        </w:rPr>
        <w:t>ir konstatēts, ka Pretendentam piedāvājumu iesniegšanas termiņa pēdējā dienā vai dienā, kad pieņemts lēmums par iespējamu iepirkuma līguma slēgšanas tiesību piešķiršanu, Latvijā vai valstī, kurā tas reģistrēts vai kurā atrodas tā pastāvīgā dzīvesvieta, ir nodokļu parādi, tai skaitā valsts sociālās apdrošināšanas obligāto iemaksu parādi, kas kopsummā kādā no valstīm pārsniedz 150 euro. Attiecībā uz Latvijā reģistrētiem un pastāvīgi dzīvojošiem Pretendentiem Pasūtītājs ņem vērā informāciju, kas ievietota Ministru kabineta noteiktajā informācijas sistēmā Valsts ieņēmumu dienesta publiskās nodokļu parādnieku datubāzes un Nekustamā īpašuma nodokļa administrēšanas sistēmas pēdējās datu aktualizācijas datumā;</w:t>
      </w:r>
    </w:p>
    <w:p w14:paraId="0EBE0072" w14:textId="6FBF0AEE" w:rsidR="008A7978" w:rsidRPr="006C0446" w:rsidRDefault="008A7978" w:rsidP="006C0446">
      <w:pPr>
        <w:pStyle w:val="ListParagraph"/>
        <w:numPr>
          <w:ilvl w:val="2"/>
          <w:numId w:val="14"/>
        </w:numPr>
        <w:tabs>
          <w:tab w:val="left" w:pos="993"/>
        </w:tabs>
        <w:spacing w:after="0" w:line="240" w:lineRule="auto"/>
        <w:ind w:left="851" w:hanging="142"/>
        <w:jc w:val="both"/>
        <w:rPr>
          <w:rFonts w:ascii="Times New Roman" w:eastAsia="Times New Roman" w:hAnsi="Times New Roman"/>
          <w:sz w:val="24"/>
          <w:szCs w:val="24"/>
          <w:lang w:eastAsia="lv-LV"/>
        </w:rPr>
      </w:pPr>
      <w:r w:rsidRPr="006C0446">
        <w:rPr>
          <w:rFonts w:ascii="Times New Roman" w:eastAsia="Times New Roman" w:hAnsi="Times New Roman"/>
          <w:sz w:val="24"/>
          <w:szCs w:val="24"/>
          <w:lang w:eastAsia="lv-LV"/>
        </w:rPr>
        <w:t>ir pasludināts Pretendenta maksātnespējas process, apturēta Pretendenta saimnieciskā darbība, Pretendents tiek likvidēts;</w:t>
      </w:r>
    </w:p>
    <w:p w14:paraId="2A23C5BF" w14:textId="7C3DA196" w:rsidR="008A7978" w:rsidRPr="006C0446" w:rsidRDefault="008A7978" w:rsidP="006C0446">
      <w:pPr>
        <w:pStyle w:val="ListParagraph"/>
        <w:numPr>
          <w:ilvl w:val="2"/>
          <w:numId w:val="14"/>
        </w:numPr>
        <w:tabs>
          <w:tab w:val="left" w:pos="993"/>
        </w:tabs>
        <w:spacing w:after="0" w:line="240" w:lineRule="auto"/>
        <w:ind w:left="851" w:hanging="142"/>
        <w:jc w:val="both"/>
        <w:rPr>
          <w:rFonts w:ascii="Times New Roman" w:eastAsia="Times New Roman" w:hAnsi="Times New Roman"/>
          <w:sz w:val="24"/>
          <w:szCs w:val="24"/>
          <w:lang w:eastAsia="lv-LV"/>
        </w:rPr>
      </w:pPr>
      <w:r w:rsidRPr="006C0446">
        <w:rPr>
          <w:rFonts w:ascii="Times New Roman" w:eastAsia="Times New Roman" w:hAnsi="Times New Roman"/>
          <w:sz w:val="24"/>
          <w:szCs w:val="24"/>
          <w:lang w:eastAsia="lv-LV"/>
        </w:rPr>
        <w:t>iepirkuma proc</w:t>
      </w:r>
      <w:r w:rsidR="008B09EE">
        <w:rPr>
          <w:rFonts w:ascii="Times New Roman" w:eastAsia="Times New Roman" w:hAnsi="Times New Roman"/>
          <w:sz w:val="24"/>
          <w:szCs w:val="24"/>
          <w:lang w:eastAsia="lv-LV"/>
        </w:rPr>
        <w:t>edūras dokumentu sagatavotājs (P</w:t>
      </w:r>
      <w:r w:rsidRPr="006C0446">
        <w:rPr>
          <w:rFonts w:ascii="Times New Roman" w:eastAsia="Times New Roman" w:hAnsi="Times New Roman"/>
          <w:sz w:val="24"/>
          <w:szCs w:val="24"/>
          <w:lang w:eastAsia="lv-LV"/>
        </w:rPr>
        <w:t xml:space="preserve">asūtītāja amatpersona vai darbinieks), iepirkuma komisijas loceklis vai eksperts ir saistīts ar Pretendentu Publisko iepirkumu likuma </w:t>
      </w:r>
      <w:hyperlink r:id="rId11" w:anchor="p25" w:tgtFrame="_blank" w:history="1">
        <w:r w:rsidRPr="006C0446">
          <w:rPr>
            <w:rFonts w:ascii="Times New Roman" w:eastAsia="Times New Roman" w:hAnsi="Times New Roman"/>
            <w:sz w:val="24"/>
            <w:szCs w:val="24"/>
            <w:lang w:eastAsia="lv-LV"/>
          </w:rPr>
          <w:t>25.panta</w:t>
        </w:r>
      </w:hyperlink>
      <w:r w:rsidRPr="006C0446">
        <w:rPr>
          <w:rFonts w:ascii="Times New Roman" w:eastAsia="Times New Roman" w:hAnsi="Times New Roman"/>
          <w:sz w:val="24"/>
          <w:szCs w:val="24"/>
          <w:lang w:eastAsia="lv-LV"/>
        </w:rPr>
        <w:t xml:space="preserve"> pirmās un otrās daļas izpratnē vai ir ieinteresēts kāda P</w:t>
      </w:r>
      <w:r w:rsidR="008B09EE">
        <w:rPr>
          <w:rFonts w:ascii="Times New Roman" w:eastAsia="Times New Roman" w:hAnsi="Times New Roman"/>
          <w:sz w:val="24"/>
          <w:szCs w:val="24"/>
          <w:lang w:eastAsia="lv-LV"/>
        </w:rPr>
        <w:t>retendenta izvēlē, un P</w:t>
      </w:r>
      <w:r w:rsidRPr="006C0446">
        <w:rPr>
          <w:rFonts w:ascii="Times New Roman" w:eastAsia="Times New Roman" w:hAnsi="Times New Roman"/>
          <w:sz w:val="24"/>
          <w:szCs w:val="24"/>
          <w:lang w:eastAsia="lv-LV"/>
        </w:rPr>
        <w:t>asūtītājam nav iespējams novērst šo situāciju ar Pretendentu mazāk ierobežojošiem pasākumiem;</w:t>
      </w:r>
    </w:p>
    <w:p w14:paraId="3965E9EF" w14:textId="11829F39" w:rsidR="008A7978" w:rsidRPr="006C0446" w:rsidRDefault="008A7978" w:rsidP="006C0446">
      <w:pPr>
        <w:pStyle w:val="ListParagraph"/>
        <w:numPr>
          <w:ilvl w:val="2"/>
          <w:numId w:val="14"/>
        </w:numPr>
        <w:tabs>
          <w:tab w:val="left" w:pos="993"/>
        </w:tabs>
        <w:spacing w:after="0" w:line="240" w:lineRule="auto"/>
        <w:ind w:left="851" w:hanging="142"/>
        <w:jc w:val="both"/>
        <w:rPr>
          <w:rFonts w:ascii="Times New Roman" w:eastAsia="Times New Roman" w:hAnsi="Times New Roman"/>
          <w:sz w:val="24"/>
          <w:szCs w:val="24"/>
          <w:lang w:eastAsia="lv-LV"/>
        </w:rPr>
      </w:pPr>
      <w:r w:rsidRPr="006C0446">
        <w:rPr>
          <w:rFonts w:ascii="Times New Roman" w:eastAsia="Times New Roman" w:hAnsi="Times New Roman"/>
          <w:sz w:val="24"/>
          <w:szCs w:val="24"/>
          <w:lang w:eastAsia="lv-LV"/>
        </w:rPr>
        <w:t xml:space="preserve">Pretendentam ir konkurenci ierobežojošas priekšrocības iepirkuma procedūrā, ja tas vai ar to saistīta juridiskā persona iesaistījās iepirkuma procedūras sagatavošanā saskaņā ar Publisko iepirkumu likuma </w:t>
      </w:r>
      <w:hyperlink r:id="rId12" w:anchor="p18" w:tgtFrame="_blank" w:history="1">
        <w:r w:rsidRPr="006C0446">
          <w:rPr>
            <w:rFonts w:ascii="Times New Roman" w:eastAsia="Times New Roman" w:hAnsi="Times New Roman"/>
            <w:sz w:val="24"/>
            <w:szCs w:val="24"/>
            <w:lang w:eastAsia="lv-LV"/>
          </w:rPr>
          <w:t>18.panta</w:t>
        </w:r>
      </w:hyperlink>
      <w:r w:rsidRPr="006C0446">
        <w:rPr>
          <w:rFonts w:ascii="Times New Roman" w:eastAsia="Times New Roman" w:hAnsi="Times New Roman"/>
          <w:sz w:val="24"/>
          <w:szCs w:val="24"/>
          <w:lang w:eastAsia="lv-LV"/>
        </w:rPr>
        <w:t xml:space="preserve"> ceturto daļu un šīs priekšrocības nevar novērst ar mazāk ierobežojošiem pasākumiem, un Pretendents nevar pierādīt, ka tā vai ar to saistītas juridiskās personas dalība iepirkuma procedūras sagatavošanā neierobežo konkurenci;</w:t>
      </w:r>
    </w:p>
    <w:p w14:paraId="15CC3C7C" w14:textId="068DC116" w:rsidR="008A7978" w:rsidRPr="006C0446" w:rsidRDefault="008A7978" w:rsidP="006C0446">
      <w:pPr>
        <w:pStyle w:val="ListParagraph"/>
        <w:numPr>
          <w:ilvl w:val="2"/>
          <w:numId w:val="14"/>
        </w:numPr>
        <w:tabs>
          <w:tab w:val="left" w:pos="993"/>
        </w:tabs>
        <w:spacing w:after="0" w:line="240" w:lineRule="auto"/>
        <w:ind w:left="851" w:hanging="142"/>
        <w:jc w:val="both"/>
        <w:rPr>
          <w:rFonts w:ascii="Times New Roman" w:eastAsia="Times New Roman" w:hAnsi="Times New Roman"/>
          <w:sz w:val="24"/>
          <w:szCs w:val="24"/>
          <w:lang w:eastAsia="lv-LV"/>
        </w:rPr>
      </w:pPr>
      <w:r w:rsidRPr="006C0446">
        <w:rPr>
          <w:rFonts w:ascii="Times New Roman" w:eastAsia="Times New Roman" w:hAnsi="Times New Roman"/>
          <w:sz w:val="24"/>
          <w:szCs w:val="24"/>
          <w:lang w:eastAsia="lv-LV"/>
        </w:rPr>
        <w:t>Pretendents ar tādu kompetentas institūcijas lēmumu vai tiesas spriedumu, kas stājies spēkā un kļuvis neapstrīdams un nepārsūdzams, ir atzīts par vainīgu konkurences tiesību pārkāpumā, kas izpaužas kā horizontālā karteļa vienošanās, izņemot gadījumu, kad attiecīgā institūcija, konstatējot konkurences tiesību pārkāpumu, par sadarbību iecietības programmas ietvaros ir Pretendentu atbrīvojusi no naudas soda vai naudas sodu samazinājusi;</w:t>
      </w:r>
    </w:p>
    <w:p w14:paraId="57391F89" w14:textId="64CF6D26" w:rsidR="008A7978" w:rsidRPr="006C0446" w:rsidRDefault="008A7978" w:rsidP="006C0446">
      <w:pPr>
        <w:pStyle w:val="ListParagraph"/>
        <w:numPr>
          <w:ilvl w:val="2"/>
          <w:numId w:val="14"/>
        </w:numPr>
        <w:tabs>
          <w:tab w:val="left" w:pos="993"/>
        </w:tabs>
        <w:spacing w:after="0" w:line="240" w:lineRule="auto"/>
        <w:ind w:left="851" w:hanging="142"/>
        <w:jc w:val="both"/>
        <w:rPr>
          <w:rFonts w:ascii="Times New Roman" w:eastAsia="Times New Roman" w:hAnsi="Times New Roman"/>
          <w:sz w:val="24"/>
          <w:szCs w:val="24"/>
          <w:lang w:eastAsia="lv-LV"/>
        </w:rPr>
      </w:pPr>
      <w:r w:rsidRPr="006C0446">
        <w:rPr>
          <w:rFonts w:ascii="Times New Roman" w:eastAsia="Times New Roman" w:hAnsi="Times New Roman"/>
          <w:sz w:val="24"/>
          <w:szCs w:val="24"/>
          <w:lang w:eastAsia="lv-LV"/>
        </w:rPr>
        <w:t>Pretendents ar kompetentas institūcijas lēmumu vai tiesas spriedumu, kas stājies spēkā un kļuvis neapstrīdams un nepārsūdzams, ir atzīts par vainīgu pārkāpumā, kas izpaužas kā:</w:t>
      </w:r>
    </w:p>
    <w:p w14:paraId="457BB757" w14:textId="77777777" w:rsidR="008A7978" w:rsidRPr="00193053" w:rsidRDefault="008A7978" w:rsidP="006C0446">
      <w:pPr>
        <w:widowControl/>
        <w:autoSpaceDE/>
        <w:autoSpaceDN/>
        <w:ind w:left="993" w:hanging="284"/>
        <w:jc w:val="both"/>
        <w:textAlignment w:val="auto"/>
        <w:rPr>
          <w:sz w:val="24"/>
          <w:szCs w:val="24"/>
        </w:rPr>
      </w:pPr>
      <w:r w:rsidRPr="00193053">
        <w:rPr>
          <w:sz w:val="24"/>
          <w:szCs w:val="24"/>
        </w:rPr>
        <w:t>a) vienas vai vairāku personu nodarbināšana, ja tām nav nepieciešamās darba atļaujas vai ja tās nav tiesīgas uzturēties Eiropas Savienības dalībvalstī,</w:t>
      </w:r>
    </w:p>
    <w:p w14:paraId="36356603" w14:textId="77777777" w:rsidR="008A7978" w:rsidRPr="00193053" w:rsidRDefault="008A7978" w:rsidP="006C0446">
      <w:pPr>
        <w:widowControl/>
        <w:autoSpaceDE/>
        <w:autoSpaceDN/>
        <w:ind w:left="993" w:hanging="284"/>
        <w:jc w:val="both"/>
        <w:textAlignment w:val="auto"/>
        <w:rPr>
          <w:sz w:val="24"/>
          <w:szCs w:val="24"/>
        </w:rPr>
      </w:pPr>
      <w:r w:rsidRPr="00193053">
        <w:rPr>
          <w:sz w:val="24"/>
          <w:szCs w:val="24"/>
        </w:rPr>
        <w:t>b) personas nodarbināšana bez rakstveidā noslēgta darba līguma, nodokļu normatīvajos aktos noteiktajā termiņā neiesniedzot par šo personu informatīvo deklarāciju par darbiniekiem, kas iesniedzama par personām, kuras uzsāk darbu;</w:t>
      </w:r>
    </w:p>
    <w:p w14:paraId="39976006" w14:textId="387AA58B" w:rsidR="008A7978" w:rsidRPr="006C0446" w:rsidRDefault="008A7978" w:rsidP="006C0446">
      <w:pPr>
        <w:pStyle w:val="ListParagraph"/>
        <w:numPr>
          <w:ilvl w:val="2"/>
          <w:numId w:val="14"/>
        </w:numPr>
        <w:tabs>
          <w:tab w:val="left" w:pos="993"/>
        </w:tabs>
        <w:spacing w:after="0" w:line="240" w:lineRule="auto"/>
        <w:ind w:left="851" w:hanging="142"/>
        <w:jc w:val="both"/>
        <w:rPr>
          <w:rFonts w:ascii="Times New Roman" w:eastAsia="Times New Roman" w:hAnsi="Times New Roman"/>
          <w:sz w:val="24"/>
          <w:szCs w:val="24"/>
          <w:lang w:eastAsia="lv-LV"/>
        </w:rPr>
      </w:pPr>
      <w:r w:rsidRPr="006C0446">
        <w:rPr>
          <w:rFonts w:ascii="Times New Roman" w:eastAsia="Times New Roman" w:hAnsi="Times New Roman"/>
          <w:sz w:val="24"/>
          <w:szCs w:val="24"/>
          <w:lang w:eastAsia="lv-LV"/>
        </w:rPr>
        <w:t xml:space="preserve">Pretendents ir sniedzis nepatiesu informāciju, lai apliecinātu atbilstību nolikuma </w:t>
      </w:r>
      <w:r w:rsidR="00CE7F8E">
        <w:rPr>
          <w:rFonts w:ascii="Times New Roman" w:eastAsia="Times New Roman" w:hAnsi="Times New Roman"/>
          <w:sz w:val="24"/>
          <w:szCs w:val="24"/>
          <w:lang w:eastAsia="lv-LV"/>
        </w:rPr>
        <w:t>20</w:t>
      </w:r>
      <w:r w:rsidRPr="006C0446">
        <w:rPr>
          <w:rFonts w:ascii="Times New Roman" w:eastAsia="Times New Roman" w:hAnsi="Times New Roman"/>
          <w:sz w:val="24"/>
          <w:szCs w:val="24"/>
          <w:lang w:eastAsia="lv-LV"/>
        </w:rPr>
        <w:t>.1.punkta noteikumiem vai nolikumā minētajām kvalifikācijas prasībām, vai nav sniedzis prasīto informāciju;</w:t>
      </w:r>
    </w:p>
    <w:p w14:paraId="7F4BA556" w14:textId="0A2D872E" w:rsidR="008A7978" w:rsidRPr="006C0446" w:rsidRDefault="008A7978" w:rsidP="006C0446">
      <w:pPr>
        <w:pStyle w:val="ListParagraph"/>
        <w:numPr>
          <w:ilvl w:val="2"/>
          <w:numId w:val="14"/>
        </w:numPr>
        <w:tabs>
          <w:tab w:val="left" w:pos="993"/>
        </w:tabs>
        <w:spacing w:after="0" w:line="240" w:lineRule="auto"/>
        <w:ind w:left="851" w:hanging="142"/>
        <w:jc w:val="both"/>
        <w:rPr>
          <w:rFonts w:ascii="Times New Roman" w:eastAsia="Times New Roman" w:hAnsi="Times New Roman"/>
          <w:sz w:val="24"/>
          <w:szCs w:val="24"/>
          <w:lang w:eastAsia="lv-LV"/>
        </w:rPr>
      </w:pPr>
      <w:r w:rsidRPr="006C0446">
        <w:rPr>
          <w:rFonts w:ascii="Times New Roman" w:eastAsia="Times New Roman" w:hAnsi="Times New Roman"/>
          <w:sz w:val="24"/>
          <w:szCs w:val="24"/>
          <w:lang w:eastAsia="lv-LV"/>
        </w:rPr>
        <w:t xml:space="preserve">uz personālsabiedrības biedru, ja Pretendents ir personālsabiedrība, ir attiecināmi nolikuma </w:t>
      </w:r>
      <w:r w:rsidR="006C0446">
        <w:rPr>
          <w:rFonts w:ascii="Times New Roman" w:eastAsia="Times New Roman" w:hAnsi="Times New Roman"/>
          <w:sz w:val="24"/>
          <w:szCs w:val="24"/>
          <w:lang w:eastAsia="lv-LV"/>
        </w:rPr>
        <w:t>20</w:t>
      </w:r>
      <w:r w:rsidRPr="006C0446">
        <w:rPr>
          <w:rFonts w:ascii="Times New Roman" w:eastAsia="Times New Roman" w:hAnsi="Times New Roman"/>
          <w:sz w:val="24"/>
          <w:szCs w:val="24"/>
          <w:lang w:eastAsia="lv-LV"/>
        </w:rPr>
        <w:t>.1.1.-</w:t>
      </w:r>
      <w:r w:rsidR="006C0446">
        <w:rPr>
          <w:rFonts w:ascii="Times New Roman" w:eastAsia="Times New Roman" w:hAnsi="Times New Roman"/>
          <w:sz w:val="24"/>
          <w:szCs w:val="24"/>
          <w:lang w:eastAsia="lv-LV"/>
        </w:rPr>
        <w:t>20</w:t>
      </w:r>
      <w:r w:rsidRPr="006C0446">
        <w:rPr>
          <w:rFonts w:ascii="Times New Roman" w:eastAsia="Times New Roman" w:hAnsi="Times New Roman"/>
          <w:sz w:val="24"/>
          <w:szCs w:val="24"/>
          <w:lang w:eastAsia="lv-LV"/>
        </w:rPr>
        <w:t>.1.7.punkta nosacījumi;</w:t>
      </w:r>
    </w:p>
    <w:p w14:paraId="1412C84F" w14:textId="28D56118" w:rsidR="008A7978" w:rsidRPr="006C0446" w:rsidRDefault="008A7978" w:rsidP="00CE7F8E">
      <w:pPr>
        <w:pStyle w:val="ListParagraph"/>
        <w:numPr>
          <w:ilvl w:val="2"/>
          <w:numId w:val="14"/>
        </w:numPr>
        <w:tabs>
          <w:tab w:val="left" w:pos="993"/>
          <w:tab w:val="left" w:pos="1701"/>
        </w:tabs>
        <w:spacing w:after="0" w:line="240" w:lineRule="auto"/>
        <w:ind w:left="851" w:hanging="142"/>
        <w:jc w:val="both"/>
        <w:rPr>
          <w:rFonts w:ascii="Times New Roman" w:eastAsia="Times New Roman" w:hAnsi="Times New Roman"/>
          <w:sz w:val="24"/>
          <w:szCs w:val="24"/>
          <w:lang w:eastAsia="lv-LV"/>
        </w:rPr>
      </w:pPr>
      <w:r w:rsidRPr="006C0446">
        <w:rPr>
          <w:rFonts w:ascii="Times New Roman" w:eastAsia="Times New Roman" w:hAnsi="Times New Roman"/>
          <w:sz w:val="24"/>
          <w:szCs w:val="24"/>
          <w:lang w:eastAsia="lv-LV"/>
        </w:rPr>
        <w:t xml:space="preserve">uz Pretendenta norādīto apakšuzņēmēju, kura sniedzamo pakalpojumu vērtība ir vismaz 10 procenti no kopējās līguma vērtības, ir attiecināmi nolikuma </w:t>
      </w:r>
      <w:r w:rsidR="006C0446">
        <w:rPr>
          <w:rFonts w:ascii="Times New Roman" w:eastAsia="Times New Roman" w:hAnsi="Times New Roman"/>
          <w:sz w:val="24"/>
          <w:szCs w:val="24"/>
          <w:lang w:eastAsia="lv-LV"/>
        </w:rPr>
        <w:t>20</w:t>
      </w:r>
      <w:r w:rsidRPr="006C0446">
        <w:rPr>
          <w:rFonts w:ascii="Times New Roman" w:eastAsia="Times New Roman" w:hAnsi="Times New Roman"/>
          <w:sz w:val="24"/>
          <w:szCs w:val="24"/>
          <w:lang w:eastAsia="lv-LV"/>
        </w:rPr>
        <w:t>.1.2.-</w:t>
      </w:r>
      <w:r w:rsidR="006C0446">
        <w:rPr>
          <w:rFonts w:ascii="Times New Roman" w:eastAsia="Times New Roman" w:hAnsi="Times New Roman"/>
          <w:sz w:val="24"/>
          <w:szCs w:val="24"/>
          <w:lang w:eastAsia="lv-LV"/>
        </w:rPr>
        <w:t>20</w:t>
      </w:r>
      <w:r w:rsidRPr="006C0446">
        <w:rPr>
          <w:rFonts w:ascii="Times New Roman" w:eastAsia="Times New Roman" w:hAnsi="Times New Roman"/>
          <w:sz w:val="24"/>
          <w:szCs w:val="24"/>
          <w:lang w:eastAsia="lv-LV"/>
        </w:rPr>
        <w:t>.1.7.punkta nosacījumi;</w:t>
      </w:r>
    </w:p>
    <w:p w14:paraId="2F9B401D" w14:textId="343B96D6" w:rsidR="008A7978" w:rsidRPr="006C0446" w:rsidRDefault="008A7978" w:rsidP="00CE7F8E">
      <w:pPr>
        <w:pStyle w:val="ListParagraph"/>
        <w:numPr>
          <w:ilvl w:val="2"/>
          <w:numId w:val="14"/>
        </w:numPr>
        <w:tabs>
          <w:tab w:val="left" w:pos="993"/>
          <w:tab w:val="left" w:pos="1701"/>
        </w:tabs>
        <w:spacing w:after="0" w:line="240" w:lineRule="auto"/>
        <w:ind w:left="851" w:hanging="142"/>
        <w:jc w:val="both"/>
        <w:rPr>
          <w:rFonts w:ascii="Times New Roman" w:hAnsi="Times New Roman"/>
          <w:sz w:val="24"/>
          <w:szCs w:val="24"/>
        </w:rPr>
      </w:pPr>
      <w:r w:rsidRPr="006C0446">
        <w:rPr>
          <w:rFonts w:ascii="Times New Roman" w:eastAsia="Times New Roman" w:hAnsi="Times New Roman"/>
          <w:sz w:val="24"/>
          <w:szCs w:val="24"/>
          <w:lang w:eastAsia="lv-LV"/>
        </w:rPr>
        <w:t>uz Pretendenta norādīto personu, uz kuras iespējām Pretendents balstās, lai apliecinātu,</w:t>
      </w:r>
      <w:r w:rsidRPr="006C0446">
        <w:rPr>
          <w:rFonts w:ascii="Times New Roman" w:hAnsi="Times New Roman"/>
          <w:sz w:val="24"/>
          <w:szCs w:val="24"/>
        </w:rPr>
        <w:t xml:space="preserve"> ka tā kvalifikācija atbilst paziņojumā par līgumu vai iepirkuma procedūras dokumentos noteiktajām prasībām, ir attiecināmi nolikuma </w:t>
      </w:r>
      <w:r w:rsidR="006C0446" w:rsidRPr="006C0446">
        <w:rPr>
          <w:rFonts w:ascii="Times New Roman" w:hAnsi="Times New Roman"/>
          <w:sz w:val="24"/>
          <w:szCs w:val="24"/>
        </w:rPr>
        <w:t>20</w:t>
      </w:r>
      <w:r w:rsidRPr="006C0446">
        <w:rPr>
          <w:rFonts w:ascii="Times New Roman" w:hAnsi="Times New Roman"/>
          <w:sz w:val="24"/>
          <w:szCs w:val="24"/>
        </w:rPr>
        <w:t>.1.1.-</w:t>
      </w:r>
      <w:r w:rsidR="006C0446" w:rsidRPr="006C0446">
        <w:rPr>
          <w:rFonts w:ascii="Times New Roman" w:hAnsi="Times New Roman"/>
          <w:sz w:val="24"/>
          <w:szCs w:val="24"/>
        </w:rPr>
        <w:t>20</w:t>
      </w:r>
      <w:r w:rsidRPr="006C0446">
        <w:rPr>
          <w:rFonts w:ascii="Times New Roman" w:hAnsi="Times New Roman"/>
          <w:sz w:val="24"/>
          <w:szCs w:val="24"/>
        </w:rPr>
        <w:t>.1.7.punkta nosacījumi.</w:t>
      </w:r>
    </w:p>
    <w:p w14:paraId="01ABA92B" w14:textId="77777777" w:rsidR="008A7978" w:rsidRPr="008F622C" w:rsidRDefault="008A7978" w:rsidP="008A7978">
      <w:pPr>
        <w:widowControl/>
        <w:numPr>
          <w:ilvl w:val="0"/>
          <w:numId w:val="14"/>
        </w:numPr>
        <w:autoSpaceDE/>
        <w:spacing w:before="120"/>
        <w:jc w:val="both"/>
        <w:rPr>
          <w:b/>
          <w:sz w:val="24"/>
          <w:szCs w:val="24"/>
        </w:rPr>
      </w:pPr>
      <w:r w:rsidRPr="008F622C">
        <w:rPr>
          <w:b/>
          <w:sz w:val="24"/>
          <w:szCs w:val="24"/>
        </w:rPr>
        <w:t xml:space="preserve">Prasības attiecībā uz </w:t>
      </w:r>
      <w:r>
        <w:rPr>
          <w:b/>
          <w:sz w:val="24"/>
          <w:szCs w:val="24"/>
        </w:rPr>
        <w:t>Pretendent</w:t>
      </w:r>
      <w:r w:rsidRPr="008F622C">
        <w:rPr>
          <w:b/>
          <w:sz w:val="24"/>
          <w:szCs w:val="24"/>
        </w:rPr>
        <w:t>a atbilstību profesionālās darbības veikšanai:</w:t>
      </w:r>
    </w:p>
    <w:p w14:paraId="24E46C82" w14:textId="77777777" w:rsidR="002739E6" w:rsidRDefault="002739E6" w:rsidP="002739E6">
      <w:pPr>
        <w:pStyle w:val="ListParagraph"/>
        <w:numPr>
          <w:ilvl w:val="1"/>
          <w:numId w:val="14"/>
        </w:numPr>
        <w:tabs>
          <w:tab w:val="left" w:pos="993"/>
        </w:tabs>
        <w:spacing w:after="0" w:line="240" w:lineRule="auto"/>
        <w:ind w:left="709" w:hanging="283"/>
        <w:jc w:val="both"/>
        <w:rPr>
          <w:rFonts w:ascii="Times New Roman" w:eastAsia="Times New Roman" w:hAnsi="Times New Roman"/>
          <w:sz w:val="24"/>
          <w:szCs w:val="24"/>
        </w:rPr>
      </w:pPr>
      <w:r>
        <w:rPr>
          <w:rFonts w:ascii="Times New Roman" w:eastAsia="Times New Roman" w:hAnsi="Times New Roman"/>
          <w:sz w:val="24"/>
          <w:szCs w:val="24"/>
        </w:rPr>
        <w:t>Pretendent</w:t>
      </w:r>
      <w:r w:rsidRPr="008F622C">
        <w:rPr>
          <w:rFonts w:ascii="Times New Roman" w:eastAsia="Times New Roman" w:hAnsi="Times New Roman"/>
          <w:sz w:val="24"/>
          <w:szCs w:val="24"/>
        </w:rPr>
        <w:t>s, personālsabiedrība un visi personālsabiedrības biedri (</w:t>
      </w:r>
      <w:r w:rsidRPr="00F269F8">
        <w:rPr>
          <w:rFonts w:ascii="Times New Roman" w:eastAsia="Times New Roman" w:hAnsi="Times New Roman"/>
          <w:i/>
          <w:sz w:val="24"/>
          <w:szCs w:val="24"/>
        </w:rPr>
        <w:t>ja piedāvājumu iesniedz personālsabiedrība</w:t>
      </w:r>
      <w:r w:rsidRPr="008F622C">
        <w:rPr>
          <w:rFonts w:ascii="Times New Roman" w:eastAsia="Times New Roman" w:hAnsi="Times New Roman"/>
          <w:sz w:val="24"/>
          <w:szCs w:val="24"/>
        </w:rPr>
        <w:t>) vai visi personu apvienības dalībnieki (ja piedāvājumu iesniedz personu apvienība), kā arī apakšuzņēmēji (</w:t>
      </w:r>
      <w:r w:rsidRPr="00C007A4">
        <w:rPr>
          <w:rFonts w:ascii="Times New Roman" w:eastAsia="Times New Roman" w:hAnsi="Times New Roman"/>
          <w:i/>
          <w:sz w:val="24"/>
          <w:szCs w:val="24"/>
        </w:rPr>
        <w:t xml:space="preserve">ja </w:t>
      </w:r>
      <w:r>
        <w:rPr>
          <w:rFonts w:ascii="Times New Roman" w:eastAsia="Times New Roman" w:hAnsi="Times New Roman"/>
          <w:i/>
          <w:sz w:val="24"/>
          <w:szCs w:val="24"/>
        </w:rPr>
        <w:t>Pretendent</w:t>
      </w:r>
      <w:r w:rsidRPr="00C007A4">
        <w:rPr>
          <w:rFonts w:ascii="Times New Roman" w:eastAsia="Times New Roman" w:hAnsi="Times New Roman"/>
          <w:i/>
          <w:sz w:val="24"/>
          <w:szCs w:val="24"/>
        </w:rPr>
        <w:t>s plāno piesaistīt apakšuzņēmējus</w:t>
      </w:r>
      <w:r w:rsidRPr="008F622C">
        <w:rPr>
          <w:rFonts w:ascii="Times New Roman" w:eastAsia="Times New Roman" w:hAnsi="Times New Roman"/>
          <w:sz w:val="24"/>
          <w:szCs w:val="24"/>
        </w:rPr>
        <w:t>) normatīvajos tiesību aktos noteiktajos gadījumos ir reģistrēti komercreģistrā vai līdzv</w:t>
      </w:r>
      <w:r>
        <w:rPr>
          <w:rFonts w:ascii="Times New Roman" w:eastAsia="Times New Roman" w:hAnsi="Times New Roman"/>
          <w:sz w:val="24"/>
          <w:szCs w:val="24"/>
        </w:rPr>
        <w:t>ērtīgā reģistrā ārvalstīs;</w:t>
      </w:r>
    </w:p>
    <w:p w14:paraId="6A238D2B" w14:textId="1841170E" w:rsidR="002739E6" w:rsidRDefault="002739E6" w:rsidP="002739E6">
      <w:pPr>
        <w:pStyle w:val="ListParagraph"/>
        <w:numPr>
          <w:ilvl w:val="1"/>
          <w:numId w:val="14"/>
        </w:numPr>
        <w:tabs>
          <w:tab w:val="left" w:pos="993"/>
        </w:tabs>
        <w:spacing w:after="0" w:line="240" w:lineRule="auto"/>
        <w:ind w:left="709" w:hanging="283"/>
        <w:jc w:val="both"/>
        <w:rPr>
          <w:rFonts w:ascii="Times New Roman" w:hAnsi="Times New Roman"/>
          <w:sz w:val="24"/>
          <w:szCs w:val="24"/>
        </w:rPr>
      </w:pPr>
      <w:r>
        <w:rPr>
          <w:rFonts w:ascii="Times New Roman" w:hAnsi="Times New Roman"/>
          <w:sz w:val="24"/>
          <w:szCs w:val="24"/>
        </w:rPr>
        <w:t>Pretendentam</w:t>
      </w:r>
      <w:r w:rsidRPr="00631148">
        <w:rPr>
          <w:rFonts w:ascii="Times New Roman" w:hAnsi="Times New Roman"/>
          <w:sz w:val="24"/>
          <w:szCs w:val="24"/>
        </w:rPr>
        <w:t xml:space="preserve"> ir </w:t>
      </w:r>
      <w:r>
        <w:rPr>
          <w:rFonts w:ascii="Times New Roman" w:hAnsi="Times New Roman"/>
          <w:sz w:val="24"/>
          <w:szCs w:val="24"/>
        </w:rPr>
        <w:t xml:space="preserve">nolikuma 3.pielikumā attiecīgajā iepirkuma priekšmeta daļā minētās iekārtas </w:t>
      </w:r>
      <w:r w:rsidRPr="00631148">
        <w:rPr>
          <w:rFonts w:ascii="Times New Roman" w:hAnsi="Times New Roman"/>
          <w:sz w:val="24"/>
          <w:szCs w:val="24"/>
        </w:rPr>
        <w:t>ražotāj</w:t>
      </w:r>
      <w:r>
        <w:rPr>
          <w:rFonts w:ascii="Times New Roman" w:hAnsi="Times New Roman"/>
          <w:sz w:val="24"/>
          <w:szCs w:val="24"/>
        </w:rPr>
        <w:t>a</w:t>
      </w:r>
      <w:r w:rsidRPr="00631148">
        <w:rPr>
          <w:rFonts w:ascii="Times New Roman" w:hAnsi="Times New Roman"/>
          <w:sz w:val="24"/>
          <w:szCs w:val="24"/>
        </w:rPr>
        <w:t xml:space="preserve"> autorizācija </w:t>
      </w:r>
      <w:r>
        <w:rPr>
          <w:rFonts w:ascii="Times New Roman" w:hAnsi="Times New Roman"/>
          <w:sz w:val="24"/>
          <w:szCs w:val="24"/>
        </w:rPr>
        <w:t>nolikumā</w:t>
      </w:r>
      <w:r w:rsidRPr="00631148">
        <w:rPr>
          <w:rFonts w:ascii="Times New Roman" w:hAnsi="Times New Roman"/>
          <w:sz w:val="24"/>
          <w:szCs w:val="24"/>
        </w:rPr>
        <w:t xml:space="preserve"> noteikto </w:t>
      </w:r>
      <w:r>
        <w:rPr>
          <w:rFonts w:ascii="Times New Roman" w:hAnsi="Times New Roman"/>
          <w:sz w:val="24"/>
          <w:szCs w:val="24"/>
        </w:rPr>
        <w:t>pakalpojumu sniegšanai (</w:t>
      </w:r>
      <w:r w:rsidRPr="002316DC">
        <w:rPr>
          <w:rFonts w:ascii="Times New Roman" w:hAnsi="Times New Roman"/>
          <w:i/>
          <w:sz w:val="24"/>
          <w:szCs w:val="24"/>
        </w:rPr>
        <w:t>nosacījums nav attiecināms, ja iekārtas ražotājs ir likvidēts vai arī pastāv citi no Pretendenta neatkarīgi apstākļi, kas liedz saņemt šādu autorizāciju</w:t>
      </w:r>
      <w:r>
        <w:rPr>
          <w:rFonts w:ascii="Times New Roman" w:hAnsi="Times New Roman"/>
          <w:sz w:val="24"/>
          <w:szCs w:val="24"/>
        </w:rPr>
        <w:t>);</w:t>
      </w:r>
    </w:p>
    <w:p w14:paraId="70EB9192" w14:textId="530F4650" w:rsidR="002739E6" w:rsidRDefault="002739E6" w:rsidP="002739E6">
      <w:pPr>
        <w:pStyle w:val="ListParagraph"/>
        <w:numPr>
          <w:ilvl w:val="1"/>
          <w:numId w:val="14"/>
        </w:numPr>
        <w:tabs>
          <w:tab w:val="left" w:pos="993"/>
        </w:tabs>
        <w:spacing w:after="0" w:line="240" w:lineRule="auto"/>
        <w:ind w:left="709" w:hanging="283"/>
        <w:jc w:val="both"/>
        <w:rPr>
          <w:rFonts w:ascii="Times New Roman" w:hAnsi="Times New Roman"/>
          <w:sz w:val="24"/>
          <w:szCs w:val="24"/>
        </w:rPr>
      </w:pPr>
      <w:r>
        <w:rPr>
          <w:rFonts w:ascii="Times New Roman" w:hAnsi="Times New Roman"/>
          <w:sz w:val="24"/>
          <w:szCs w:val="24"/>
        </w:rPr>
        <w:t>iepirkuma līguma izpildē iesaistāmajam Pretendenta tehniskajam personālam ir nepieciešamās zināšanas darbā ar nolikuma 3.pielikumā attiecīgajā iepirkuma priekšmeta daļā minēto iekārtu.</w:t>
      </w:r>
    </w:p>
    <w:p w14:paraId="6A26DD3B" w14:textId="77777777" w:rsidR="008A7978" w:rsidRDefault="008A7978" w:rsidP="008A7978">
      <w:pPr>
        <w:widowControl/>
        <w:numPr>
          <w:ilvl w:val="0"/>
          <w:numId w:val="14"/>
        </w:numPr>
        <w:autoSpaceDE/>
        <w:spacing w:before="120"/>
        <w:jc w:val="both"/>
        <w:rPr>
          <w:b/>
          <w:sz w:val="24"/>
          <w:szCs w:val="24"/>
        </w:rPr>
      </w:pPr>
      <w:r>
        <w:rPr>
          <w:b/>
          <w:sz w:val="24"/>
          <w:szCs w:val="24"/>
        </w:rPr>
        <w:t>Iesniedzamo dokumentu saraksts:</w:t>
      </w:r>
    </w:p>
    <w:p w14:paraId="7116F66F" w14:textId="77777777" w:rsidR="00B649D2" w:rsidRPr="00B96567" w:rsidRDefault="00B649D2" w:rsidP="00B649D2">
      <w:pPr>
        <w:pStyle w:val="ListParagraph"/>
        <w:numPr>
          <w:ilvl w:val="1"/>
          <w:numId w:val="14"/>
        </w:numPr>
        <w:tabs>
          <w:tab w:val="left" w:pos="993"/>
        </w:tabs>
        <w:spacing w:after="0" w:line="240" w:lineRule="auto"/>
        <w:ind w:left="709" w:hanging="283"/>
        <w:jc w:val="both"/>
        <w:rPr>
          <w:rFonts w:ascii="Times New Roman" w:eastAsia="Times New Roman" w:hAnsi="Times New Roman"/>
          <w:sz w:val="24"/>
          <w:szCs w:val="24"/>
        </w:rPr>
      </w:pPr>
      <w:r w:rsidRPr="00B96567">
        <w:rPr>
          <w:rFonts w:ascii="Times New Roman" w:eastAsia="Times New Roman" w:hAnsi="Times New Roman"/>
          <w:sz w:val="24"/>
          <w:szCs w:val="24"/>
        </w:rPr>
        <w:t>pieteikums dalībai iepirkumā (sagatavots atbilstoši iepirkuma noli</w:t>
      </w:r>
      <w:r>
        <w:rPr>
          <w:rFonts w:ascii="Times New Roman" w:eastAsia="Times New Roman" w:hAnsi="Times New Roman"/>
          <w:sz w:val="24"/>
          <w:szCs w:val="24"/>
        </w:rPr>
        <w:t>kuma 1.</w:t>
      </w:r>
      <w:r w:rsidRPr="00B96567">
        <w:rPr>
          <w:rFonts w:ascii="Times New Roman" w:eastAsia="Times New Roman" w:hAnsi="Times New Roman"/>
          <w:sz w:val="24"/>
          <w:szCs w:val="24"/>
        </w:rPr>
        <w:t>pielikumam);</w:t>
      </w:r>
    </w:p>
    <w:p w14:paraId="7002055C" w14:textId="77777777" w:rsidR="008A7978" w:rsidRPr="00B96567" w:rsidRDefault="008A7978" w:rsidP="0011713C">
      <w:pPr>
        <w:pStyle w:val="ListParagraph"/>
        <w:numPr>
          <w:ilvl w:val="1"/>
          <w:numId w:val="14"/>
        </w:numPr>
        <w:tabs>
          <w:tab w:val="left" w:pos="993"/>
        </w:tabs>
        <w:spacing w:after="0" w:line="240" w:lineRule="auto"/>
        <w:ind w:left="709" w:hanging="283"/>
        <w:jc w:val="both"/>
        <w:rPr>
          <w:rFonts w:ascii="Times New Roman" w:eastAsia="Times New Roman" w:hAnsi="Times New Roman"/>
          <w:sz w:val="24"/>
          <w:szCs w:val="24"/>
        </w:rPr>
      </w:pPr>
      <w:r w:rsidRPr="00730701">
        <w:rPr>
          <w:rFonts w:ascii="Times New Roman" w:eastAsia="Times New Roman" w:hAnsi="Times New Roman"/>
          <w:sz w:val="24"/>
          <w:szCs w:val="24"/>
          <w:u w:val="single"/>
        </w:rPr>
        <w:t xml:space="preserve">ja </w:t>
      </w:r>
      <w:r>
        <w:rPr>
          <w:rFonts w:ascii="Times New Roman" w:eastAsia="Times New Roman" w:hAnsi="Times New Roman"/>
          <w:sz w:val="24"/>
          <w:szCs w:val="24"/>
          <w:u w:val="single"/>
        </w:rPr>
        <w:t>Pretendent</w:t>
      </w:r>
      <w:r w:rsidRPr="00730701">
        <w:rPr>
          <w:rFonts w:ascii="Times New Roman" w:eastAsia="Times New Roman" w:hAnsi="Times New Roman"/>
          <w:sz w:val="24"/>
          <w:szCs w:val="24"/>
          <w:u w:val="single"/>
        </w:rPr>
        <w:t>s ir reģistrēts citā valstī</w:t>
      </w:r>
      <w:r w:rsidRPr="00B96567">
        <w:rPr>
          <w:rFonts w:ascii="Times New Roman" w:eastAsia="Times New Roman" w:hAnsi="Times New Roman"/>
          <w:sz w:val="24"/>
          <w:szCs w:val="24"/>
        </w:rPr>
        <w:t xml:space="preserve">, jāiesniedz attiecīgajā valstī izsniegta uzņēmuma reģistrācijas apliecības kopija vai izziņa (-s), kas apliecina, ka </w:t>
      </w:r>
      <w:r>
        <w:rPr>
          <w:rFonts w:ascii="Times New Roman" w:eastAsia="Times New Roman" w:hAnsi="Times New Roman"/>
          <w:sz w:val="24"/>
          <w:szCs w:val="24"/>
        </w:rPr>
        <w:t>Pretendent</w:t>
      </w:r>
      <w:r w:rsidRPr="00B96567">
        <w:rPr>
          <w:rFonts w:ascii="Times New Roman" w:eastAsia="Times New Roman" w:hAnsi="Times New Roman"/>
          <w:sz w:val="24"/>
          <w:szCs w:val="24"/>
        </w:rPr>
        <w:t xml:space="preserve">s, personu grupas dalībnieki, personālsabiedrības dalībnieki un apakšuzņēmēji ir reģistrēti likumā noteiktajā kārtībā. </w:t>
      </w:r>
      <w:r w:rsidRPr="00815E45">
        <w:rPr>
          <w:rFonts w:ascii="Times New Roman" w:eastAsia="Times New Roman" w:hAnsi="Times New Roman"/>
          <w:i/>
          <w:sz w:val="24"/>
          <w:szCs w:val="24"/>
        </w:rPr>
        <w:t xml:space="preserve">Par Latvijas Republikā reģistrētu </w:t>
      </w:r>
      <w:r>
        <w:rPr>
          <w:rFonts w:ascii="Times New Roman" w:eastAsia="Times New Roman" w:hAnsi="Times New Roman"/>
          <w:i/>
          <w:sz w:val="24"/>
          <w:szCs w:val="24"/>
        </w:rPr>
        <w:t>Pretendent</w:t>
      </w:r>
      <w:r w:rsidRPr="00815E45">
        <w:rPr>
          <w:rFonts w:ascii="Times New Roman" w:eastAsia="Times New Roman" w:hAnsi="Times New Roman"/>
          <w:i/>
          <w:sz w:val="24"/>
          <w:szCs w:val="24"/>
        </w:rPr>
        <w:t>u komisija pārbaudīs informāciju Uzņēmuma reģistra in</w:t>
      </w:r>
      <w:r>
        <w:rPr>
          <w:rFonts w:ascii="Times New Roman" w:eastAsia="Times New Roman" w:hAnsi="Times New Roman"/>
          <w:i/>
          <w:sz w:val="24"/>
          <w:szCs w:val="24"/>
        </w:rPr>
        <w:t>terneta mājaslapā www.ur.gov.lv;</w:t>
      </w:r>
    </w:p>
    <w:p w14:paraId="77A5BE4A" w14:textId="7C4C8969" w:rsidR="00622931" w:rsidRPr="00622931" w:rsidRDefault="00622931" w:rsidP="00315267">
      <w:pPr>
        <w:pStyle w:val="ListParagraph"/>
        <w:numPr>
          <w:ilvl w:val="1"/>
          <w:numId w:val="14"/>
        </w:numPr>
        <w:tabs>
          <w:tab w:val="left" w:pos="993"/>
        </w:tabs>
        <w:spacing w:after="0" w:line="240" w:lineRule="auto"/>
        <w:ind w:left="709" w:hanging="283"/>
        <w:jc w:val="both"/>
        <w:rPr>
          <w:rFonts w:ascii="Times New Roman" w:eastAsia="Times New Roman" w:hAnsi="Times New Roman"/>
          <w:sz w:val="24"/>
          <w:szCs w:val="24"/>
        </w:rPr>
      </w:pPr>
      <w:r>
        <w:rPr>
          <w:rFonts w:ascii="Times New Roman" w:eastAsia="Times New Roman" w:hAnsi="Times New Roman"/>
          <w:sz w:val="24"/>
          <w:szCs w:val="24"/>
        </w:rPr>
        <w:t xml:space="preserve">dokuments, kas </w:t>
      </w:r>
      <w:r w:rsidR="00A53C6F">
        <w:rPr>
          <w:rFonts w:ascii="Times New Roman" w:eastAsia="Times New Roman" w:hAnsi="Times New Roman"/>
          <w:sz w:val="24"/>
          <w:szCs w:val="24"/>
        </w:rPr>
        <w:t xml:space="preserve">apliecina </w:t>
      </w:r>
      <w:r>
        <w:rPr>
          <w:rFonts w:ascii="Times New Roman" w:eastAsia="Times New Roman" w:hAnsi="Times New Roman"/>
          <w:sz w:val="24"/>
          <w:szCs w:val="24"/>
        </w:rPr>
        <w:t xml:space="preserve">piedāvājumu parakstījušās </w:t>
      </w:r>
      <w:r w:rsidR="00A53C6F">
        <w:rPr>
          <w:rFonts w:ascii="Times New Roman" w:eastAsia="Times New Roman" w:hAnsi="Times New Roman"/>
          <w:sz w:val="24"/>
          <w:szCs w:val="24"/>
        </w:rPr>
        <w:t>personas tiesības pārstāvēt Pretendentu</w:t>
      </w:r>
      <w:r w:rsidR="001C47C4">
        <w:rPr>
          <w:rFonts w:ascii="Times New Roman" w:eastAsia="Times New Roman" w:hAnsi="Times New Roman"/>
          <w:sz w:val="24"/>
          <w:szCs w:val="24"/>
        </w:rPr>
        <w:t>. Dokuments nav jāiesniedz, ja Pasūtītājs minēto informāciju var iegūt no Uzņēmumu reģistra;</w:t>
      </w:r>
    </w:p>
    <w:p w14:paraId="1616F3CE" w14:textId="7A62AF29" w:rsidR="008A7978" w:rsidRPr="00B96567" w:rsidRDefault="008A7978" w:rsidP="0011713C">
      <w:pPr>
        <w:pStyle w:val="ListParagraph"/>
        <w:numPr>
          <w:ilvl w:val="1"/>
          <w:numId w:val="14"/>
        </w:numPr>
        <w:tabs>
          <w:tab w:val="left" w:pos="993"/>
        </w:tabs>
        <w:spacing w:after="0" w:line="240" w:lineRule="auto"/>
        <w:ind w:left="709" w:hanging="283"/>
        <w:jc w:val="both"/>
        <w:rPr>
          <w:rFonts w:ascii="Times New Roman" w:eastAsia="Times New Roman" w:hAnsi="Times New Roman"/>
          <w:sz w:val="24"/>
          <w:szCs w:val="24"/>
        </w:rPr>
      </w:pPr>
      <w:r>
        <w:rPr>
          <w:rFonts w:ascii="Times New Roman" w:eastAsia="Times New Roman" w:hAnsi="Times New Roman"/>
          <w:sz w:val="24"/>
          <w:szCs w:val="24"/>
        </w:rPr>
        <w:t>a</w:t>
      </w:r>
      <w:r w:rsidRPr="00B96567">
        <w:rPr>
          <w:rFonts w:ascii="Times New Roman" w:eastAsia="Times New Roman" w:hAnsi="Times New Roman"/>
          <w:sz w:val="24"/>
          <w:szCs w:val="24"/>
        </w:rPr>
        <w:t xml:space="preserve">pliecinājums par neatkarīgi izstrādātu piedāvājumu. Apliecinājumu paraksta </w:t>
      </w:r>
      <w:r>
        <w:rPr>
          <w:rFonts w:ascii="Times New Roman" w:eastAsia="Times New Roman" w:hAnsi="Times New Roman"/>
          <w:sz w:val="24"/>
          <w:szCs w:val="24"/>
        </w:rPr>
        <w:t>Pretendent</w:t>
      </w:r>
      <w:r w:rsidRPr="00B96567">
        <w:rPr>
          <w:rFonts w:ascii="Times New Roman" w:eastAsia="Times New Roman" w:hAnsi="Times New Roman"/>
          <w:sz w:val="24"/>
          <w:szCs w:val="24"/>
        </w:rPr>
        <w:t>a amatpersona ar paraksta tiesībām vai pilnvarota persona. Ja pieteikumu dalībai konkursā iesniedz personu apvienība, Apliecinājumu aizpilda visas perso</w:t>
      </w:r>
      <w:r>
        <w:rPr>
          <w:rFonts w:ascii="Times New Roman" w:eastAsia="Times New Roman" w:hAnsi="Times New Roman"/>
          <w:sz w:val="24"/>
          <w:szCs w:val="24"/>
        </w:rPr>
        <w:t>nas, kas ietilpst apvienībā</w:t>
      </w:r>
      <w:r w:rsidRPr="00B96567">
        <w:rPr>
          <w:rFonts w:ascii="Times New Roman" w:eastAsia="Times New Roman" w:hAnsi="Times New Roman"/>
          <w:sz w:val="24"/>
          <w:szCs w:val="24"/>
        </w:rPr>
        <w:t xml:space="preserve"> (sagatavots atbilstoši iepirkuma nolikuma 2.pielikumam);</w:t>
      </w:r>
    </w:p>
    <w:p w14:paraId="0089151C" w14:textId="511F504A" w:rsidR="002739E6" w:rsidRDefault="002739E6" w:rsidP="002739E6">
      <w:pPr>
        <w:pStyle w:val="ListParagraph"/>
        <w:numPr>
          <w:ilvl w:val="1"/>
          <w:numId w:val="14"/>
        </w:numPr>
        <w:tabs>
          <w:tab w:val="left" w:pos="993"/>
        </w:tabs>
        <w:spacing w:after="0" w:line="240" w:lineRule="auto"/>
        <w:ind w:left="709" w:hanging="283"/>
        <w:jc w:val="both"/>
        <w:rPr>
          <w:rFonts w:ascii="Times New Roman" w:eastAsia="Times New Roman" w:hAnsi="Times New Roman"/>
          <w:sz w:val="24"/>
          <w:szCs w:val="24"/>
        </w:rPr>
      </w:pPr>
      <w:r>
        <w:rPr>
          <w:rFonts w:ascii="Times New Roman" w:hAnsi="Times New Roman"/>
          <w:sz w:val="24"/>
          <w:szCs w:val="24"/>
        </w:rPr>
        <w:t xml:space="preserve">autorizācijas vēstules kopija, kas apliecina Pretendenta atbilstību nolikuma </w:t>
      </w:r>
      <w:r w:rsidR="00603116">
        <w:rPr>
          <w:rFonts w:ascii="Times New Roman" w:hAnsi="Times New Roman"/>
          <w:sz w:val="24"/>
          <w:szCs w:val="24"/>
        </w:rPr>
        <w:t>21</w:t>
      </w:r>
      <w:r>
        <w:rPr>
          <w:rFonts w:ascii="Times New Roman" w:hAnsi="Times New Roman"/>
          <w:sz w:val="24"/>
          <w:szCs w:val="24"/>
        </w:rPr>
        <w:t>.2.punkta prasībām (</w:t>
      </w:r>
      <w:r w:rsidRPr="00C568B6">
        <w:rPr>
          <w:rFonts w:ascii="Times New Roman" w:hAnsi="Times New Roman"/>
          <w:i/>
          <w:sz w:val="24"/>
          <w:szCs w:val="24"/>
        </w:rPr>
        <w:t>ja attiecināms</w:t>
      </w:r>
      <w:r>
        <w:rPr>
          <w:rFonts w:ascii="Times New Roman" w:hAnsi="Times New Roman"/>
          <w:sz w:val="24"/>
          <w:szCs w:val="24"/>
        </w:rPr>
        <w:t>);</w:t>
      </w:r>
    </w:p>
    <w:p w14:paraId="6EC4C27A" w14:textId="21FC4416" w:rsidR="002739E6" w:rsidRDefault="002739E6" w:rsidP="002739E6">
      <w:pPr>
        <w:pStyle w:val="ListParagraph"/>
        <w:numPr>
          <w:ilvl w:val="1"/>
          <w:numId w:val="14"/>
        </w:numPr>
        <w:tabs>
          <w:tab w:val="left" w:pos="993"/>
        </w:tabs>
        <w:spacing w:after="0" w:line="240" w:lineRule="auto"/>
        <w:ind w:left="709" w:hanging="283"/>
        <w:jc w:val="both"/>
        <w:rPr>
          <w:rFonts w:ascii="Times New Roman" w:eastAsia="Times New Roman" w:hAnsi="Times New Roman"/>
          <w:sz w:val="24"/>
          <w:szCs w:val="24"/>
        </w:rPr>
      </w:pPr>
      <w:r w:rsidRPr="0045606F">
        <w:rPr>
          <w:rFonts w:ascii="Times New Roman" w:hAnsi="Times New Roman"/>
          <w:sz w:val="24"/>
          <w:szCs w:val="24"/>
        </w:rPr>
        <w:t xml:space="preserve">iepirkuma līguma izpildē iesaistāmā </w:t>
      </w:r>
      <w:r>
        <w:rPr>
          <w:rFonts w:ascii="Times New Roman" w:hAnsi="Times New Roman"/>
          <w:sz w:val="24"/>
          <w:szCs w:val="24"/>
        </w:rPr>
        <w:t>P</w:t>
      </w:r>
      <w:r w:rsidRPr="0045606F">
        <w:rPr>
          <w:rFonts w:ascii="Times New Roman" w:hAnsi="Times New Roman"/>
          <w:sz w:val="24"/>
          <w:szCs w:val="24"/>
        </w:rPr>
        <w:t xml:space="preserve">retendenta tehniskā personāla kvalifikāciju apliecinoši dokumenti – nolikuma </w:t>
      </w:r>
      <w:r>
        <w:rPr>
          <w:rFonts w:ascii="Times New Roman" w:hAnsi="Times New Roman"/>
          <w:sz w:val="24"/>
          <w:szCs w:val="24"/>
        </w:rPr>
        <w:t>3</w:t>
      </w:r>
      <w:r w:rsidRPr="0045606F">
        <w:rPr>
          <w:rFonts w:ascii="Times New Roman" w:hAnsi="Times New Roman"/>
          <w:sz w:val="24"/>
          <w:szCs w:val="24"/>
        </w:rPr>
        <w:t xml:space="preserve">.pielikumā </w:t>
      </w:r>
      <w:r>
        <w:rPr>
          <w:rFonts w:ascii="Times New Roman" w:hAnsi="Times New Roman"/>
          <w:sz w:val="24"/>
          <w:szCs w:val="24"/>
        </w:rPr>
        <w:t xml:space="preserve">attiecīgajā iepirkuma priekšmeta daļā minētās </w:t>
      </w:r>
      <w:r w:rsidRPr="0045606F">
        <w:rPr>
          <w:rFonts w:ascii="Times New Roman" w:hAnsi="Times New Roman"/>
          <w:sz w:val="24"/>
          <w:szCs w:val="24"/>
        </w:rPr>
        <w:t>ie</w:t>
      </w:r>
      <w:r>
        <w:rPr>
          <w:rFonts w:ascii="Times New Roman" w:hAnsi="Times New Roman"/>
          <w:sz w:val="24"/>
          <w:szCs w:val="24"/>
        </w:rPr>
        <w:t>kārtas ražotāja izsniegta</w:t>
      </w:r>
      <w:r w:rsidRPr="0045606F">
        <w:rPr>
          <w:rFonts w:ascii="Times New Roman" w:hAnsi="Times New Roman"/>
          <w:sz w:val="24"/>
          <w:szCs w:val="24"/>
        </w:rPr>
        <w:t xml:space="preserve"> apmācību sertifikā</w:t>
      </w:r>
      <w:r>
        <w:rPr>
          <w:rFonts w:ascii="Times New Roman" w:hAnsi="Times New Roman"/>
          <w:sz w:val="24"/>
          <w:szCs w:val="24"/>
        </w:rPr>
        <w:t>ta</w:t>
      </w:r>
      <w:r w:rsidRPr="0045606F">
        <w:rPr>
          <w:rFonts w:ascii="Times New Roman" w:hAnsi="Times New Roman"/>
          <w:sz w:val="24"/>
          <w:szCs w:val="24"/>
        </w:rPr>
        <w:t xml:space="preserve"> kopi</w:t>
      </w:r>
      <w:r>
        <w:rPr>
          <w:rFonts w:ascii="Times New Roman" w:hAnsi="Times New Roman"/>
          <w:sz w:val="24"/>
          <w:szCs w:val="24"/>
        </w:rPr>
        <w:t xml:space="preserve">ja, vai arī, gadījumā, ja iekārtas ražotājs ir likvidēts vai arī pastāv citi no Pretendenta neatkarīgi apstākļi, kas liedz saņemt minēto dokumentu, Pretendenta brīvā formā sagatavots apliecinājums, ka iepirkuma līguma izpildē iesaistāmais personāls atbilst nolikuma </w:t>
      </w:r>
      <w:r w:rsidR="00080873">
        <w:rPr>
          <w:rFonts w:ascii="Times New Roman" w:hAnsi="Times New Roman"/>
          <w:sz w:val="24"/>
          <w:szCs w:val="24"/>
        </w:rPr>
        <w:t>21</w:t>
      </w:r>
      <w:r>
        <w:rPr>
          <w:rFonts w:ascii="Times New Roman" w:hAnsi="Times New Roman"/>
          <w:sz w:val="24"/>
          <w:szCs w:val="24"/>
        </w:rPr>
        <w:t>.3.punkta prasībām</w:t>
      </w:r>
      <w:r w:rsidRPr="0045606F">
        <w:rPr>
          <w:rFonts w:ascii="Times New Roman" w:hAnsi="Times New Roman"/>
          <w:sz w:val="24"/>
          <w:szCs w:val="24"/>
        </w:rPr>
        <w:t>;</w:t>
      </w:r>
    </w:p>
    <w:p w14:paraId="24B152F6" w14:textId="2D98D933" w:rsidR="002739E6" w:rsidRDefault="005D7282" w:rsidP="0011713C">
      <w:pPr>
        <w:pStyle w:val="ListParagraph"/>
        <w:numPr>
          <w:ilvl w:val="1"/>
          <w:numId w:val="14"/>
        </w:numPr>
        <w:tabs>
          <w:tab w:val="left" w:pos="993"/>
        </w:tabs>
        <w:spacing w:after="0" w:line="240" w:lineRule="auto"/>
        <w:ind w:left="709" w:hanging="283"/>
        <w:jc w:val="both"/>
        <w:rPr>
          <w:rFonts w:ascii="Times New Roman" w:eastAsia="Times New Roman" w:hAnsi="Times New Roman"/>
          <w:sz w:val="24"/>
          <w:szCs w:val="24"/>
        </w:rPr>
      </w:pPr>
      <w:r>
        <w:rPr>
          <w:rFonts w:ascii="Times New Roman" w:eastAsia="Times New Roman" w:hAnsi="Times New Roman"/>
          <w:sz w:val="24"/>
          <w:szCs w:val="24"/>
        </w:rPr>
        <w:t xml:space="preserve">Tehniskais piedāvājums, kas ietver: </w:t>
      </w:r>
    </w:p>
    <w:p w14:paraId="646EABDF" w14:textId="266EF4A5" w:rsidR="005D7282" w:rsidRDefault="005D7282" w:rsidP="005D7282">
      <w:pPr>
        <w:pStyle w:val="ListParagraph"/>
        <w:numPr>
          <w:ilvl w:val="2"/>
          <w:numId w:val="14"/>
        </w:numPr>
        <w:tabs>
          <w:tab w:val="left" w:pos="993"/>
        </w:tabs>
        <w:spacing w:after="0" w:line="240" w:lineRule="auto"/>
        <w:ind w:left="851" w:hanging="142"/>
        <w:jc w:val="both"/>
        <w:rPr>
          <w:rFonts w:ascii="Times New Roman" w:hAnsi="Times New Roman"/>
          <w:sz w:val="24"/>
          <w:szCs w:val="24"/>
        </w:rPr>
      </w:pPr>
      <w:r>
        <w:rPr>
          <w:rFonts w:ascii="Times New Roman" w:hAnsi="Times New Roman"/>
          <w:sz w:val="24"/>
          <w:szCs w:val="24"/>
        </w:rPr>
        <w:t>brīvā formā sagatavotu apliecinājumu par to</w:t>
      </w:r>
      <w:r w:rsidRPr="004F75BD">
        <w:rPr>
          <w:rFonts w:ascii="Times New Roman" w:hAnsi="Times New Roman"/>
          <w:sz w:val="24"/>
          <w:szCs w:val="24"/>
        </w:rPr>
        <w:t>, ka</w:t>
      </w:r>
      <w:r>
        <w:rPr>
          <w:rFonts w:ascii="Times New Roman" w:hAnsi="Times New Roman"/>
          <w:sz w:val="24"/>
          <w:szCs w:val="24"/>
        </w:rPr>
        <w:t>:</w:t>
      </w:r>
    </w:p>
    <w:p w14:paraId="04C479F5" w14:textId="2C67B1F6" w:rsidR="005D7282" w:rsidRDefault="005D7282" w:rsidP="00F24DB8">
      <w:pPr>
        <w:pStyle w:val="ListParagraph"/>
        <w:numPr>
          <w:ilvl w:val="3"/>
          <w:numId w:val="14"/>
        </w:numPr>
        <w:shd w:val="clear" w:color="auto" w:fill="FFFFFF"/>
        <w:tabs>
          <w:tab w:val="left" w:pos="1134"/>
        </w:tabs>
        <w:spacing w:after="0" w:line="240" w:lineRule="auto"/>
        <w:ind w:left="1276" w:hanging="283"/>
        <w:jc w:val="both"/>
        <w:rPr>
          <w:rFonts w:ascii="Times New Roman" w:hAnsi="Times New Roman"/>
          <w:sz w:val="24"/>
          <w:szCs w:val="24"/>
        </w:rPr>
      </w:pPr>
      <w:r>
        <w:rPr>
          <w:rFonts w:ascii="Times New Roman" w:hAnsi="Times New Roman"/>
          <w:sz w:val="24"/>
          <w:szCs w:val="24"/>
        </w:rPr>
        <w:t>nolikuma 3.pielikumā attiecīgajā iepirkuma priekšmeta daļā noteiktās iekārtas</w:t>
      </w:r>
      <w:r w:rsidR="00246B0B">
        <w:rPr>
          <w:rFonts w:ascii="Times New Roman" w:hAnsi="Times New Roman"/>
          <w:sz w:val="24"/>
          <w:szCs w:val="24"/>
        </w:rPr>
        <w:t xml:space="preserve"> tehnisko apkalpošanu </w:t>
      </w:r>
      <w:r>
        <w:rPr>
          <w:rFonts w:ascii="Times New Roman" w:hAnsi="Times New Roman"/>
          <w:sz w:val="24"/>
          <w:szCs w:val="24"/>
        </w:rPr>
        <w:t>veiks</w:t>
      </w:r>
      <w:r w:rsidRPr="004F75BD">
        <w:rPr>
          <w:rFonts w:ascii="Times New Roman" w:hAnsi="Times New Roman"/>
          <w:sz w:val="24"/>
          <w:szCs w:val="24"/>
        </w:rPr>
        <w:t xml:space="preserve"> </w:t>
      </w:r>
      <w:r>
        <w:rPr>
          <w:rFonts w:ascii="Times New Roman" w:hAnsi="Times New Roman"/>
          <w:sz w:val="24"/>
          <w:szCs w:val="24"/>
        </w:rPr>
        <w:t>attiecīgās iekārtas ražotāja</w:t>
      </w:r>
      <w:r w:rsidRPr="004F75BD">
        <w:rPr>
          <w:rFonts w:ascii="Times New Roman" w:hAnsi="Times New Roman"/>
          <w:sz w:val="24"/>
          <w:szCs w:val="24"/>
        </w:rPr>
        <w:t xml:space="preserve"> sertificēti </w:t>
      </w:r>
      <w:r>
        <w:rPr>
          <w:rFonts w:ascii="Times New Roman" w:hAnsi="Times New Roman"/>
          <w:sz w:val="24"/>
          <w:szCs w:val="24"/>
        </w:rPr>
        <w:t>speciālisti, izmantojot ražotāja sertificētas rezerves detaļas</w:t>
      </w:r>
      <w:r w:rsidRPr="004F75BD">
        <w:rPr>
          <w:rFonts w:ascii="Times New Roman" w:hAnsi="Times New Roman"/>
          <w:sz w:val="24"/>
          <w:szCs w:val="24"/>
        </w:rPr>
        <w:t xml:space="preserve">, ko </w:t>
      </w:r>
      <w:r>
        <w:rPr>
          <w:rFonts w:ascii="Times New Roman" w:hAnsi="Times New Roman"/>
          <w:sz w:val="24"/>
          <w:szCs w:val="24"/>
        </w:rPr>
        <w:t>būs iespējams apliecināt</w:t>
      </w:r>
      <w:r w:rsidRPr="004F75BD">
        <w:rPr>
          <w:rFonts w:ascii="Times New Roman" w:hAnsi="Times New Roman"/>
          <w:sz w:val="24"/>
          <w:szCs w:val="24"/>
        </w:rPr>
        <w:t xml:space="preserve"> ar atbilstošiem dokumentiem</w:t>
      </w:r>
      <w:r>
        <w:rPr>
          <w:rFonts w:ascii="Times New Roman" w:hAnsi="Times New Roman"/>
          <w:sz w:val="24"/>
          <w:szCs w:val="24"/>
        </w:rPr>
        <w:t xml:space="preserve"> (</w:t>
      </w:r>
      <w:r w:rsidRPr="00AE0E7D">
        <w:rPr>
          <w:rFonts w:ascii="Times New Roman" w:hAnsi="Times New Roman"/>
          <w:i/>
          <w:sz w:val="24"/>
          <w:szCs w:val="24"/>
        </w:rPr>
        <w:t>nosacījums nav attiecināms, ja iekārtas ražotājs ir likvidēts vai arī pastāv citi no Pretendenta neatkarīgi apstākļi, kas liedz pārliecināties par iekārtas ražotāja prasībām iekārtas apkalpošanā/remontā</w:t>
      </w:r>
      <w:r>
        <w:rPr>
          <w:rFonts w:ascii="Times New Roman" w:hAnsi="Times New Roman"/>
          <w:sz w:val="24"/>
          <w:szCs w:val="24"/>
        </w:rPr>
        <w:t xml:space="preserve">), </w:t>
      </w:r>
    </w:p>
    <w:p w14:paraId="6C7FD7E2" w14:textId="6324D785" w:rsidR="008F49DC" w:rsidRPr="008F49DC" w:rsidRDefault="0077650D" w:rsidP="008F49DC">
      <w:pPr>
        <w:pStyle w:val="ListParagraph"/>
        <w:numPr>
          <w:ilvl w:val="3"/>
          <w:numId w:val="14"/>
        </w:numPr>
        <w:shd w:val="clear" w:color="auto" w:fill="FFFFFF"/>
        <w:tabs>
          <w:tab w:val="left" w:pos="1134"/>
        </w:tabs>
        <w:spacing w:after="0" w:line="240" w:lineRule="auto"/>
        <w:ind w:left="1276" w:hanging="283"/>
        <w:jc w:val="both"/>
        <w:rPr>
          <w:rFonts w:ascii="Times New Roman" w:eastAsia="Times New Roman" w:hAnsi="Times New Roman"/>
          <w:sz w:val="24"/>
          <w:szCs w:val="24"/>
        </w:rPr>
      </w:pPr>
      <w:r>
        <w:rPr>
          <w:rFonts w:ascii="Times New Roman" w:hAnsi="Times New Roman"/>
          <w:sz w:val="24"/>
          <w:szCs w:val="24"/>
        </w:rPr>
        <w:t>P</w:t>
      </w:r>
      <w:r w:rsidR="005D7282" w:rsidRPr="00E972CB">
        <w:rPr>
          <w:rFonts w:ascii="Times New Roman" w:hAnsi="Times New Roman"/>
          <w:sz w:val="24"/>
          <w:szCs w:val="24"/>
        </w:rPr>
        <w:t xml:space="preserve">retendents </w:t>
      </w:r>
      <w:r w:rsidR="005D7282">
        <w:rPr>
          <w:rFonts w:ascii="Times New Roman" w:hAnsi="Times New Roman"/>
          <w:sz w:val="24"/>
          <w:szCs w:val="24"/>
        </w:rPr>
        <w:t xml:space="preserve">uzņemas pilnu atbildību </w:t>
      </w:r>
      <w:r w:rsidR="005D7282" w:rsidRPr="00E972CB">
        <w:rPr>
          <w:rFonts w:ascii="Times New Roman" w:hAnsi="Times New Roman"/>
          <w:sz w:val="24"/>
          <w:szCs w:val="24"/>
        </w:rPr>
        <w:t>par apkopju atbilstību ražotāja prasībām un pēc pieprasījum</w:t>
      </w:r>
      <w:r w:rsidR="005D7282">
        <w:rPr>
          <w:rFonts w:ascii="Times New Roman" w:hAnsi="Times New Roman"/>
          <w:sz w:val="24"/>
          <w:szCs w:val="24"/>
        </w:rPr>
        <w:t>a</w:t>
      </w:r>
      <w:r w:rsidR="005D7282" w:rsidRPr="00E972CB">
        <w:rPr>
          <w:rFonts w:ascii="Times New Roman" w:hAnsi="Times New Roman"/>
          <w:sz w:val="24"/>
          <w:szCs w:val="24"/>
        </w:rPr>
        <w:t xml:space="preserve"> var to atbilstību apliecināt</w:t>
      </w:r>
      <w:r w:rsidR="007B5C7B">
        <w:rPr>
          <w:rFonts w:ascii="Times New Roman" w:hAnsi="Times New Roman"/>
          <w:sz w:val="24"/>
          <w:szCs w:val="24"/>
        </w:rPr>
        <w:t xml:space="preserve"> </w:t>
      </w:r>
      <w:r w:rsidR="007B5C7B">
        <w:rPr>
          <w:rFonts w:ascii="Times New Roman" w:hAnsi="Times New Roman"/>
          <w:sz w:val="24"/>
          <w:szCs w:val="24"/>
        </w:rPr>
        <w:t>(</w:t>
      </w:r>
      <w:r w:rsidR="007B5C7B" w:rsidRPr="004629E4">
        <w:rPr>
          <w:rFonts w:ascii="Times New Roman" w:eastAsia="Times New Roman" w:hAnsi="Times New Roman"/>
          <w:i/>
          <w:sz w:val="24"/>
          <w:szCs w:val="24"/>
        </w:rPr>
        <w:t>nosacījums attiecināms, ja piedāvājumu iesniedz iepirkuma priekšmeta 1.-85.daļās</w:t>
      </w:r>
      <w:r w:rsidR="007B5C7B">
        <w:rPr>
          <w:rFonts w:ascii="Times New Roman" w:hAnsi="Times New Roman"/>
          <w:sz w:val="24"/>
          <w:szCs w:val="24"/>
        </w:rPr>
        <w:t>)</w:t>
      </w:r>
      <w:r w:rsidR="005D7282">
        <w:rPr>
          <w:rFonts w:ascii="Times New Roman" w:hAnsi="Times New Roman"/>
          <w:sz w:val="24"/>
          <w:szCs w:val="24"/>
        </w:rPr>
        <w:t>;</w:t>
      </w:r>
    </w:p>
    <w:p w14:paraId="1E33D2B7" w14:textId="01F74836" w:rsidR="008F49DC" w:rsidRPr="008F49DC" w:rsidRDefault="008F49DC" w:rsidP="008F49DC">
      <w:pPr>
        <w:pStyle w:val="ListParagraph"/>
        <w:numPr>
          <w:ilvl w:val="3"/>
          <w:numId w:val="14"/>
        </w:numPr>
        <w:shd w:val="clear" w:color="auto" w:fill="FFFFFF"/>
        <w:tabs>
          <w:tab w:val="left" w:pos="1134"/>
        </w:tabs>
        <w:spacing w:after="0" w:line="240" w:lineRule="auto"/>
        <w:ind w:left="1276" w:hanging="283"/>
        <w:jc w:val="both"/>
        <w:rPr>
          <w:rFonts w:ascii="Times New Roman" w:eastAsia="Times New Roman" w:hAnsi="Times New Roman"/>
          <w:sz w:val="24"/>
          <w:szCs w:val="24"/>
        </w:rPr>
      </w:pPr>
      <w:r w:rsidRPr="008F49DC">
        <w:rPr>
          <w:rFonts w:ascii="Times New Roman" w:eastAsia="Times New Roman" w:hAnsi="Times New Roman"/>
          <w:sz w:val="24"/>
          <w:szCs w:val="24"/>
        </w:rPr>
        <w:t>nomainītajām rezerves daļām, materiāliem un ar to nomaiņu saistītiem remontdarbiem</w:t>
      </w:r>
      <w:r>
        <w:rPr>
          <w:rFonts w:ascii="Times New Roman" w:eastAsia="Times New Roman" w:hAnsi="Times New Roman"/>
          <w:sz w:val="24"/>
          <w:szCs w:val="24"/>
        </w:rPr>
        <w:t xml:space="preserve"> Pretendents </w:t>
      </w:r>
      <w:bookmarkStart w:id="12" w:name="_GoBack"/>
      <w:bookmarkEnd w:id="12"/>
      <w:r>
        <w:rPr>
          <w:rFonts w:ascii="Times New Roman" w:eastAsia="Times New Roman" w:hAnsi="Times New Roman"/>
          <w:sz w:val="24"/>
          <w:szCs w:val="24"/>
        </w:rPr>
        <w:t xml:space="preserve">nosaka garantijas termiņu </w:t>
      </w:r>
      <w:r w:rsidR="006634C9">
        <w:rPr>
          <w:rFonts w:ascii="Times New Roman" w:eastAsia="Times New Roman" w:hAnsi="Times New Roman"/>
          <w:sz w:val="24"/>
          <w:szCs w:val="24"/>
        </w:rPr>
        <w:t xml:space="preserve">vismaz </w:t>
      </w:r>
      <w:r w:rsidR="00591EBA">
        <w:rPr>
          <w:rFonts w:ascii="Times New Roman" w:eastAsia="Times New Roman" w:hAnsi="Times New Roman"/>
          <w:sz w:val="24"/>
          <w:szCs w:val="24"/>
        </w:rPr>
        <w:t>6</w:t>
      </w:r>
      <w:r>
        <w:rPr>
          <w:rFonts w:ascii="Times New Roman" w:eastAsia="Times New Roman" w:hAnsi="Times New Roman"/>
          <w:sz w:val="24"/>
          <w:szCs w:val="24"/>
        </w:rPr>
        <w:t xml:space="preserve"> mēnešu apmērā</w:t>
      </w:r>
      <w:r w:rsidR="00591EBA">
        <w:rPr>
          <w:rFonts w:ascii="Times New Roman" w:eastAsia="Times New Roman" w:hAnsi="Times New Roman"/>
          <w:sz w:val="24"/>
          <w:szCs w:val="24"/>
        </w:rPr>
        <w:t>, ja vien Puses nevienojas citādi</w:t>
      </w:r>
      <w:r>
        <w:rPr>
          <w:rFonts w:ascii="Times New Roman" w:eastAsia="Times New Roman" w:hAnsi="Times New Roman"/>
          <w:sz w:val="24"/>
          <w:szCs w:val="24"/>
        </w:rPr>
        <w:t>;</w:t>
      </w:r>
    </w:p>
    <w:p w14:paraId="7D0555D2" w14:textId="4085373E" w:rsidR="005D7282" w:rsidRDefault="005D7282" w:rsidP="005D7282">
      <w:pPr>
        <w:pStyle w:val="ListParagraph"/>
        <w:numPr>
          <w:ilvl w:val="2"/>
          <w:numId w:val="14"/>
        </w:numPr>
        <w:tabs>
          <w:tab w:val="left" w:pos="993"/>
        </w:tabs>
        <w:spacing w:after="0" w:line="240" w:lineRule="auto"/>
        <w:ind w:left="851" w:hanging="142"/>
        <w:jc w:val="both"/>
        <w:rPr>
          <w:rFonts w:ascii="Times New Roman" w:hAnsi="Times New Roman"/>
          <w:sz w:val="24"/>
          <w:szCs w:val="24"/>
        </w:rPr>
      </w:pPr>
      <w:r>
        <w:rPr>
          <w:rFonts w:ascii="Times New Roman" w:hAnsi="Times New Roman"/>
          <w:sz w:val="24"/>
          <w:szCs w:val="24"/>
        </w:rPr>
        <w:t>iekārtas tehniskās</w:t>
      </w:r>
      <w:r w:rsidRPr="00676A71">
        <w:rPr>
          <w:rFonts w:ascii="Times New Roman" w:hAnsi="Times New Roman"/>
          <w:sz w:val="24"/>
          <w:szCs w:val="24"/>
        </w:rPr>
        <w:t xml:space="preserve"> </w:t>
      </w:r>
      <w:r w:rsidRPr="008D264B">
        <w:rPr>
          <w:rFonts w:ascii="Times New Roman" w:hAnsi="Times New Roman"/>
          <w:sz w:val="24"/>
          <w:szCs w:val="24"/>
        </w:rPr>
        <w:t xml:space="preserve">apkopes un funkcionālās pārbaudes </w:t>
      </w:r>
      <w:r w:rsidRPr="00676A71">
        <w:rPr>
          <w:rFonts w:ascii="Times New Roman" w:hAnsi="Times New Roman"/>
          <w:sz w:val="24"/>
          <w:szCs w:val="24"/>
        </w:rPr>
        <w:t>protokola paraug</w:t>
      </w:r>
      <w:r>
        <w:rPr>
          <w:rFonts w:ascii="Times New Roman" w:hAnsi="Times New Roman"/>
          <w:sz w:val="24"/>
          <w:szCs w:val="24"/>
        </w:rPr>
        <w:t>u</w:t>
      </w:r>
      <w:r w:rsidR="00484D55">
        <w:rPr>
          <w:rFonts w:ascii="Times New Roman" w:hAnsi="Times New Roman"/>
          <w:sz w:val="24"/>
          <w:szCs w:val="24"/>
        </w:rPr>
        <w:t xml:space="preserve"> </w:t>
      </w:r>
      <w:r w:rsidR="00484D55">
        <w:rPr>
          <w:rFonts w:ascii="Times New Roman" w:hAnsi="Times New Roman"/>
          <w:sz w:val="24"/>
          <w:szCs w:val="24"/>
        </w:rPr>
        <w:t>(</w:t>
      </w:r>
      <w:r w:rsidR="00484D55" w:rsidRPr="004629E4">
        <w:rPr>
          <w:rFonts w:ascii="Times New Roman" w:eastAsia="Times New Roman" w:hAnsi="Times New Roman"/>
          <w:i/>
          <w:sz w:val="24"/>
          <w:szCs w:val="24"/>
        </w:rPr>
        <w:t>nosacījums attiecināms, ja piedāvājumu iesniedz iepirkuma priekšmeta 1.-85.daļās</w:t>
      </w:r>
      <w:r w:rsidR="00484D55">
        <w:rPr>
          <w:rFonts w:ascii="Times New Roman" w:hAnsi="Times New Roman"/>
          <w:sz w:val="24"/>
          <w:szCs w:val="24"/>
        </w:rPr>
        <w:t>)</w:t>
      </w:r>
      <w:r w:rsidR="006D7863">
        <w:rPr>
          <w:rFonts w:ascii="Times New Roman" w:hAnsi="Times New Roman"/>
          <w:sz w:val="24"/>
          <w:szCs w:val="24"/>
        </w:rPr>
        <w:t xml:space="preserve">. </w:t>
      </w:r>
      <w:r w:rsidR="006D7863" w:rsidRPr="0011713C">
        <w:rPr>
          <w:rFonts w:ascii="Times New Roman" w:hAnsi="Times New Roman"/>
          <w:sz w:val="24"/>
          <w:szCs w:val="24"/>
        </w:rPr>
        <w:t>Protokola paraugā ir jābūt uzskaitītiem visiem apkopes darbiem un pretī darba aprakstam ir jābūt vietai, kur tiks atzīmēts</w:t>
      </w:r>
      <w:r w:rsidR="006D7863">
        <w:rPr>
          <w:rFonts w:ascii="Times New Roman" w:hAnsi="Times New Roman"/>
          <w:sz w:val="24"/>
          <w:szCs w:val="24"/>
        </w:rPr>
        <w:t>,</w:t>
      </w:r>
      <w:r w:rsidR="006D7863" w:rsidRPr="0011713C">
        <w:rPr>
          <w:rFonts w:ascii="Times New Roman" w:hAnsi="Times New Roman"/>
          <w:sz w:val="24"/>
          <w:szCs w:val="24"/>
        </w:rPr>
        <w:t xml:space="preserve"> vai darbs ir izpildīts. Protokolā jābūt norādītiem visiem parametriem, kuri jāmēra apkopes laikā un vietai, kur ierakstīt veikto mērījumu rezultātus un ražotāja noteiktas normas un pieļautas pielaides šiem mērījumiem</w:t>
      </w:r>
      <w:r w:rsidRPr="00676A71">
        <w:rPr>
          <w:rFonts w:ascii="Times New Roman" w:hAnsi="Times New Roman"/>
          <w:sz w:val="24"/>
          <w:szCs w:val="24"/>
        </w:rPr>
        <w:t>;</w:t>
      </w:r>
    </w:p>
    <w:p w14:paraId="4CCCD0FC" w14:textId="3D57B0C3" w:rsidR="00950867" w:rsidRDefault="00D04E3D" w:rsidP="005D7282">
      <w:pPr>
        <w:pStyle w:val="ListParagraph"/>
        <w:numPr>
          <w:ilvl w:val="2"/>
          <w:numId w:val="14"/>
        </w:numPr>
        <w:tabs>
          <w:tab w:val="left" w:pos="993"/>
        </w:tabs>
        <w:spacing w:after="0" w:line="240" w:lineRule="auto"/>
        <w:ind w:left="851" w:hanging="142"/>
        <w:jc w:val="both"/>
        <w:rPr>
          <w:rFonts w:ascii="Times New Roman" w:hAnsi="Times New Roman"/>
          <w:sz w:val="24"/>
          <w:szCs w:val="24"/>
        </w:rPr>
      </w:pPr>
      <w:r>
        <w:rPr>
          <w:rFonts w:ascii="Times New Roman" w:hAnsi="Times New Roman"/>
          <w:sz w:val="24"/>
          <w:szCs w:val="24"/>
        </w:rPr>
        <w:t>nolikuma 3.pielikumā attiecīgajā iepirkuma priekšmeta daļā noteiktās iekārtas ražot</w:t>
      </w:r>
      <w:r w:rsidR="006249C7">
        <w:rPr>
          <w:rFonts w:ascii="Times New Roman" w:hAnsi="Times New Roman"/>
          <w:sz w:val="24"/>
          <w:szCs w:val="24"/>
        </w:rPr>
        <w:t>āja izsniegtu</w:t>
      </w:r>
      <w:r>
        <w:rPr>
          <w:rFonts w:ascii="Times New Roman" w:hAnsi="Times New Roman"/>
          <w:sz w:val="24"/>
          <w:szCs w:val="24"/>
        </w:rPr>
        <w:t xml:space="preserve"> </w:t>
      </w:r>
      <w:r w:rsidR="00950867">
        <w:rPr>
          <w:rFonts w:ascii="Times New Roman" w:hAnsi="Times New Roman"/>
          <w:sz w:val="24"/>
          <w:szCs w:val="24"/>
        </w:rPr>
        <w:t xml:space="preserve">servisa </w:t>
      </w:r>
      <w:r>
        <w:rPr>
          <w:rFonts w:ascii="Times New Roman" w:hAnsi="Times New Roman"/>
          <w:sz w:val="24"/>
          <w:szCs w:val="24"/>
        </w:rPr>
        <w:t>dokument</w:t>
      </w:r>
      <w:r w:rsidR="006249C7">
        <w:rPr>
          <w:rFonts w:ascii="Times New Roman" w:hAnsi="Times New Roman"/>
          <w:sz w:val="24"/>
          <w:szCs w:val="24"/>
        </w:rPr>
        <w:t>āciju</w:t>
      </w:r>
      <w:r>
        <w:rPr>
          <w:rFonts w:ascii="Times New Roman" w:hAnsi="Times New Roman"/>
          <w:sz w:val="24"/>
          <w:szCs w:val="24"/>
        </w:rPr>
        <w:t xml:space="preserve"> oriģinālvalodā ar tulkojumu </w:t>
      </w:r>
      <w:r w:rsidR="001745DE">
        <w:rPr>
          <w:rFonts w:ascii="Times New Roman" w:hAnsi="Times New Roman"/>
          <w:sz w:val="24"/>
          <w:szCs w:val="24"/>
        </w:rPr>
        <w:t>latviešu valodā</w:t>
      </w:r>
      <w:r w:rsidR="00950867">
        <w:rPr>
          <w:rFonts w:ascii="Times New Roman" w:hAnsi="Times New Roman"/>
          <w:sz w:val="24"/>
          <w:szCs w:val="24"/>
        </w:rPr>
        <w:t xml:space="preserve"> (</w:t>
      </w:r>
      <w:r w:rsidR="00950867" w:rsidRPr="007235AB">
        <w:rPr>
          <w:rFonts w:ascii="Times New Roman" w:hAnsi="Times New Roman"/>
          <w:i/>
          <w:sz w:val="24"/>
          <w:szCs w:val="24"/>
        </w:rPr>
        <w:t>dokuments iesniedzams par tām iekārtām, kurā</w:t>
      </w:r>
      <w:r w:rsidR="00950867">
        <w:rPr>
          <w:rFonts w:ascii="Times New Roman" w:hAnsi="Times New Roman"/>
          <w:i/>
          <w:sz w:val="24"/>
          <w:szCs w:val="24"/>
        </w:rPr>
        <w:t>m</w:t>
      </w:r>
      <w:r w:rsidR="00950867" w:rsidRPr="007235AB">
        <w:rPr>
          <w:rFonts w:ascii="Times New Roman" w:hAnsi="Times New Roman"/>
          <w:i/>
          <w:sz w:val="24"/>
          <w:szCs w:val="24"/>
        </w:rPr>
        <w:t xml:space="preserve"> Pasūtītājs </w:t>
      </w:r>
      <w:r w:rsidR="00950867">
        <w:rPr>
          <w:rFonts w:ascii="Times New Roman" w:hAnsi="Times New Roman"/>
          <w:i/>
          <w:sz w:val="24"/>
          <w:szCs w:val="24"/>
        </w:rPr>
        <w:t>atbilstoši nolikuma 3.pielikumam</w:t>
      </w:r>
      <w:r w:rsidR="00950867" w:rsidRPr="007235AB">
        <w:rPr>
          <w:rFonts w:ascii="Times New Roman" w:hAnsi="Times New Roman"/>
          <w:i/>
          <w:sz w:val="24"/>
          <w:szCs w:val="24"/>
        </w:rPr>
        <w:t xml:space="preserve"> ir paredzējis apkopi</w:t>
      </w:r>
      <w:r w:rsidR="00950867">
        <w:rPr>
          <w:rFonts w:ascii="Times New Roman" w:hAnsi="Times New Roman"/>
          <w:sz w:val="24"/>
          <w:szCs w:val="24"/>
        </w:rPr>
        <w:t>):</w:t>
      </w:r>
    </w:p>
    <w:p w14:paraId="08911E2B" w14:textId="1CA49C2A" w:rsidR="00950867" w:rsidRPr="00950867" w:rsidRDefault="00950867" w:rsidP="00950867">
      <w:pPr>
        <w:pStyle w:val="ListParagraph"/>
        <w:numPr>
          <w:ilvl w:val="3"/>
          <w:numId w:val="14"/>
        </w:numPr>
        <w:shd w:val="clear" w:color="auto" w:fill="FFFFFF"/>
        <w:tabs>
          <w:tab w:val="left" w:pos="1134"/>
        </w:tabs>
        <w:spacing w:after="0" w:line="240" w:lineRule="auto"/>
        <w:ind w:left="1276" w:hanging="283"/>
        <w:jc w:val="both"/>
        <w:rPr>
          <w:rFonts w:ascii="Times New Roman" w:hAnsi="Times New Roman"/>
          <w:sz w:val="24"/>
          <w:szCs w:val="24"/>
        </w:rPr>
      </w:pPr>
      <w:r w:rsidRPr="00950867">
        <w:rPr>
          <w:rFonts w:ascii="Times New Roman" w:hAnsi="Times New Roman"/>
          <w:sz w:val="24"/>
          <w:szCs w:val="24"/>
        </w:rPr>
        <w:t>periodiski veicamo darbu saraksts</w:t>
      </w:r>
      <w:r>
        <w:rPr>
          <w:rFonts w:ascii="Times New Roman" w:hAnsi="Times New Roman"/>
          <w:sz w:val="24"/>
          <w:szCs w:val="24"/>
        </w:rPr>
        <w:t>,</w:t>
      </w:r>
      <w:r w:rsidRPr="00950867">
        <w:rPr>
          <w:rFonts w:ascii="Times New Roman" w:hAnsi="Times New Roman"/>
          <w:sz w:val="24"/>
          <w:szCs w:val="24"/>
        </w:rPr>
        <w:t xml:space="preserve"> </w:t>
      </w:r>
    </w:p>
    <w:p w14:paraId="423F0122" w14:textId="7E39599B" w:rsidR="00950867" w:rsidRPr="00950867" w:rsidRDefault="00950867" w:rsidP="00950867">
      <w:pPr>
        <w:pStyle w:val="ListParagraph"/>
        <w:numPr>
          <w:ilvl w:val="3"/>
          <w:numId w:val="14"/>
        </w:numPr>
        <w:shd w:val="clear" w:color="auto" w:fill="FFFFFF"/>
        <w:tabs>
          <w:tab w:val="left" w:pos="1134"/>
        </w:tabs>
        <w:spacing w:after="0" w:line="240" w:lineRule="auto"/>
        <w:ind w:left="1276" w:hanging="283"/>
        <w:jc w:val="both"/>
        <w:rPr>
          <w:rFonts w:ascii="Times New Roman" w:hAnsi="Times New Roman"/>
          <w:sz w:val="24"/>
          <w:szCs w:val="24"/>
        </w:rPr>
      </w:pPr>
      <w:r w:rsidRPr="00950867">
        <w:rPr>
          <w:rFonts w:ascii="Times New Roman" w:hAnsi="Times New Roman"/>
          <w:sz w:val="24"/>
          <w:szCs w:val="24"/>
        </w:rPr>
        <w:t xml:space="preserve">periodiski maināmo </w:t>
      </w:r>
      <w:r w:rsidR="009C0FC6">
        <w:rPr>
          <w:rFonts w:ascii="Times New Roman" w:hAnsi="Times New Roman"/>
          <w:sz w:val="24"/>
          <w:szCs w:val="24"/>
        </w:rPr>
        <w:t xml:space="preserve">materiālu un </w:t>
      </w:r>
      <w:r w:rsidRPr="00950867">
        <w:rPr>
          <w:rFonts w:ascii="Times New Roman" w:hAnsi="Times New Roman"/>
          <w:sz w:val="24"/>
          <w:szCs w:val="24"/>
        </w:rPr>
        <w:t>rezerves daļu saraksts</w:t>
      </w:r>
      <w:r>
        <w:rPr>
          <w:rFonts w:ascii="Times New Roman" w:hAnsi="Times New Roman"/>
          <w:sz w:val="24"/>
          <w:szCs w:val="24"/>
        </w:rPr>
        <w:t>,</w:t>
      </w:r>
    </w:p>
    <w:p w14:paraId="04EE20EB" w14:textId="47077449" w:rsidR="00D04E3D" w:rsidRPr="00950867" w:rsidRDefault="00950867" w:rsidP="00950867">
      <w:pPr>
        <w:pStyle w:val="ListParagraph"/>
        <w:numPr>
          <w:ilvl w:val="3"/>
          <w:numId w:val="14"/>
        </w:numPr>
        <w:shd w:val="clear" w:color="auto" w:fill="FFFFFF"/>
        <w:tabs>
          <w:tab w:val="left" w:pos="1134"/>
        </w:tabs>
        <w:spacing w:after="0" w:line="240" w:lineRule="auto"/>
        <w:ind w:left="1276" w:hanging="283"/>
        <w:jc w:val="both"/>
        <w:rPr>
          <w:rFonts w:ascii="Times New Roman" w:hAnsi="Times New Roman"/>
          <w:sz w:val="24"/>
          <w:szCs w:val="24"/>
        </w:rPr>
      </w:pPr>
      <w:r w:rsidRPr="00950867">
        <w:rPr>
          <w:rFonts w:ascii="Times New Roman" w:hAnsi="Times New Roman"/>
          <w:sz w:val="24"/>
          <w:szCs w:val="24"/>
        </w:rPr>
        <w:t>darbu veikšanas periodiskums</w:t>
      </w:r>
      <w:r w:rsidR="00C40662" w:rsidRPr="00950867">
        <w:rPr>
          <w:rFonts w:ascii="Times New Roman" w:hAnsi="Times New Roman"/>
          <w:sz w:val="24"/>
          <w:szCs w:val="24"/>
        </w:rPr>
        <w:t>;</w:t>
      </w:r>
      <w:r w:rsidR="001745DE" w:rsidRPr="00950867">
        <w:rPr>
          <w:rFonts w:ascii="Times New Roman" w:hAnsi="Times New Roman"/>
          <w:sz w:val="24"/>
          <w:szCs w:val="24"/>
        </w:rPr>
        <w:t xml:space="preserve"> </w:t>
      </w:r>
    </w:p>
    <w:p w14:paraId="0AED223E" w14:textId="18E93912" w:rsidR="008A7978" w:rsidRPr="00653ED6" w:rsidRDefault="00220E9E" w:rsidP="002D6FB1">
      <w:pPr>
        <w:pStyle w:val="ListParagraph"/>
        <w:numPr>
          <w:ilvl w:val="1"/>
          <w:numId w:val="14"/>
        </w:numPr>
        <w:tabs>
          <w:tab w:val="left" w:pos="993"/>
        </w:tabs>
        <w:spacing w:after="0" w:line="240" w:lineRule="auto"/>
        <w:ind w:left="709" w:hanging="283"/>
        <w:jc w:val="both"/>
        <w:rPr>
          <w:rFonts w:ascii="Times New Roman" w:eastAsia="Times New Roman" w:hAnsi="Times New Roman"/>
          <w:sz w:val="24"/>
          <w:szCs w:val="24"/>
        </w:rPr>
      </w:pPr>
      <w:r w:rsidRPr="00653ED6">
        <w:rPr>
          <w:rFonts w:ascii="Times New Roman" w:eastAsia="Times New Roman" w:hAnsi="Times New Roman"/>
          <w:sz w:val="24"/>
          <w:szCs w:val="24"/>
        </w:rPr>
        <w:t>F</w:t>
      </w:r>
      <w:r w:rsidR="008A7978" w:rsidRPr="00653ED6">
        <w:rPr>
          <w:rFonts w:ascii="Times New Roman" w:eastAsia="Times New Roman" w:hAnsi="Times New Roman"/>
          <w:sz w:val="24"/>
          <w:szCs w:val="24"/>
        </w:rPr>
        <w:t xml:space="preserve">inanšu piedāvājums (sagatavots atbilstoši iepirkuma nolikuma </w:t>
      </w:r>
      <w:r w:rsidRPr="00653ED6">
        <w:rPr>
          <w:rFonts w:ascii="Times New Roman" w:eastAsia="Times New Roman" w:hAnsi="Times New Roman"/>
          <w:sz w:val="24"/>
          <w:szCs w:val="24"/>
        </w:rPr>
        <w:t>3</w:t>
      </w:r>
      <w:r w:rsidR="00B96666" w:rsidRPr="00653ED6">
        <w:rPr>
          <w:rFonts w:ascii="Times New Roman" w:eastAsia="Times New Roman" w:hAnsi="Times New Roman"/>
          <w:sz w:val="24"/>
          <w:szCs w:val="24"/>
        </w:rPr>
        <w:t>.</w:t>
      </w:r>
      <w:r w:rsidR="008A7978" w:rsidRPr="00653ED6">
        <w:rPr>
          <w:rFonts w:ascii="Times New Roman" w:eastAsia="Times New Roman" w:hAnsi="Times New Roman"/>
          <w:sz w:val="24"/>
          <w:szCs w:val="24"/>
        </w:rPr>
        <w:t>pielikumam)</w:t>
      </w:r>
      <w:r w:rsidR="00653ED6" w:rsidRPr="00653ED6">
        <w:rPr>
          <w:rFonts w:ascii="Times New Roman" w:eastAsia="Times New Roman" w:hAnsi="Times New Roman"/>
          <w:sz w:val="24"/>
          <w:szCs w:val="24"/>
        </w:rPr>
        <w:t xml:space="preserve">. </w:t>
      </w:r>
      <w:r w:rsidR="002D6FB1" w:rsidRPr="004669EA">
        <w:rPr>
          <w:rFonts w:ascii="Times New Roman" w:eastAsia="Times New Roman" w:hAnsi="Times New Roman"/>
          <w:sz w:val="24"/>
          <w:szCs w:val="24"/>
          <w:u w:val="single"/>
        </w:rPr>
        <w:t xml:space="preserve">Finanšu piedāvājumā papildus ietver brīvā formā sagatavotu detalizētu atšifrējumu </w:t>
      </w:r>
      <w:r w:rsidR="00356ED8" w:rsidRPr="009643AF">
        <w:rPr>
          <w:rFonts w:ascii="Times New Roman" w:eastAsia="Times New Roman" w:hAnsi="Times New Roman"/>
          <w:i/>
          <w:sz w:val="24"/>
          <w:szCs w:val="24"/>
          <w:u w:val="single"/>
        </w:rPr>
        <w:t>m</w:t>
      </w:r>
      <w:r w:rsidR="002D6FB1" w:rsidRPr="009643AF">
        <w:rPr>
          <w:rFonts w:ascii="Times New Roman" w:eastAsia="Times New Roman" w:hAnsi="Times New Roman"/>
          <w:i/>
          <w:sz w:val="24"/>
          <w:szCs w:val="24"/>
          <w:u w:val="single"/>
        </w:rPr>
        <w:t>at</w:t>
      </w:r>
      <w:r w:rsidR="00356ED8" w:rsidRPr="009643AF">
        <w:rPr>
          <w:rFonts w:ascii="Times New Roman" w:eastAsia="Times New Roman" w:hAnsi="Times New Roman"/>
          <w:i/>
          <w:sz w:val="24"/>
          <w:szCs w:val="24"/>
          <w:u w:val="single"/>
        </w:rPr>
        <w:t>eriālu un rezerves daļu izmaksām</w:t>
      </w:r>
      <w:r w:rsidR="002D6FB1" w:rsidRPr="004669EA">
        <w:rPr>
          <w:rFonts w:ascii="Times New Roman" w:eastAsia="Times New Roman" w:hAnsi="Times New Roman"/>
          <w:sz w:val="24"/>
          <w:szCs w:val="24"/>
          <w:u w:val="single"/>
        </w:rPr>
        <w:t xml:space="preserve"> profilaktisko apkopju veikšanai</w:t>
      </w:r>
      <w:r w:rsidR="0085436A" w:rsidRPr="004669EA">
        <w:rPr>
          <w:rFonts w:ascii="Times New Roman" w:eastAsia="Times New Roman" w:hAnsi="Times New Roman"/>
          <w:sz w:val="24"/>
          <w:szCs w:val="24"/>
          <w:u w:val="single"/>
        </w:rPr>
        <w:t xml:space="preserve">, </w:t>
      </w:r>
      <w:r w:rsidR="005130F7">
        <w:rPr>
          <w:rFonts w:ascii="Times New Roman" w:eastAsia="Times New Roman" w:hAnsi="Times New Roman"/>
          <w:sz w:val="24"/>
          <w:szCs w:val="24"/>
          <w:u w:val="single"/>
        </w:rPr>
        <w:t>norādot</w:t>
      </w:r>
      <w:r w:rsidR="0085436A" w:rsidRPr="004669EA">
        <w:rPr>
          <w:rFonts w:ascii="Times New Roman" w:eastAsia="Times New Roman" w:hAnsi="Times New Roman"/>
          <w:sz w:val="24"/>
          <w:szCs w:val="24"/>
          <w:u w:val="single"/>
        </w:rPr>
        <w:t xml:space="preserve"> mainām</w:t>
      </w:r>
      <w:r w:rsidR="005130F7">
        <w:rPr>
          <w:rFonts w:ascii="Times New Roman" w:eastAsia="Times New Roman" w:hAnsi="Times New Roman"/>
          <w:sz w:val="24"/>
          <w:szCs w:val="24"/>
          <w:u w:val="single"/>
        </w:rPr>
        <w:t xml:space="preserve">os materiālus un </w:t>
      </w:r>
      <w:r w:rsidR="0085436A" w:rsidRPr="004669EA">
        <w:rPr>
          <w:rFonts w:ascii="Times New Roman" w:eastAsia="Times New Roman" w:hAnsi="Times New Roman"/>
          <w:sz w:val="24"/>
          <w:szCs w:val="24"/>
          <w:u w:val="single"/>
        </w:rPr>
        <w:t>rezerves daļas un to izmaksas (EUR bez PVN)</w:t>
      </w:r>
      <w:r w:rsidR="00EB02DF">
        <w:rPr>
          <w:rFonts w:ascii="Times New Roman" w:eastAsia="Times New Roman" w:hAnsi="Times New Roman"/>
          <w:sz w:val="24"/>
          <w:szCs w:val="24"/>
          <w:u w:val="single"/>
        </w:rPr>
        <w:t xml:space="preserve"> (</w:t>
      </w:r>
      <w:r w:rsidR="00EB02DF" w:rsidRPr="00EB02DF">
        <w:rPr>
          <w:rFonts w:ascii="Times New Roman" w:eastAsia="Times New Roman" w:hAnsi="Times New Roman"/>
          <w:i/>
          <w:sz w:val="24"/>
          <w:szCs w:val="24"/>
          <w:u w:val="single"/>
        </w:rPr>
        <w:t>nosacījums attiecināms, ja piedāvājumu iesniedz iepirkuma priek</w:t>
      </w:r>
      <w:r w:rsidR="004E06D3">
        <w:rPr>
          <w:rFonts w:ascii="Times New Roman" w:eastAsia="Times New Roman" w:hAnsi="Times New Roman"/>
          <w:i/>
          <w:sz w:val="24"/>
          <w:szCs w:val="24"/>
          <w:u w:val="single"/>
        </w:rPr>
        <w:t>šmeta 1.</w:t>
      </w:r>
      <w:r w:rsidR="00EB02DF" w:rsidRPr="00EB02DF">
        <w:rPr>
          <w:rFonts w:ascii="Times New Roman" w:eastAsia="Times New Roman" w:hAnsi="Times New Roman"/>
          <w:i/>
          <w:sz w:val="24"/>
          <w:szCs w:val="24"/>
          <w:u w:val="single"/>
        </w:rPr>
        <w:t>-85.daļās</w:t>
      </w:r>
      <w:r w:rsidR="00EB02DF">
        <w:rPr>
          <w:rFonts w:ascii="Times New Roman" w:eastAsia="Times New Roman" w:hAnsi="Times New Roman"/>
          <w:sz w:val="24"/>
          <w:szCs w:val="24"/>
          <w:u w:val="single"/>
        </w:rPr>
        <w:t>)</w:t>
      </w:r>
      <w:r w:rsidR="0085436A" w:rsidRPr="004669EA">
        <w:rPr>
          <w:rFonts w:ascii="Times New Roman" w:eastAsia="Times New Roman" w:hAnsi="Times New Roman"/>
          <w:sz w:val="24"/>
          <w:szCs w:val="24"/>
          <w:u w:val="single"/>
        </w:rPr>
        <w:t>.</w:t>
      </w:r>
      <w:r w:rsidR="0085436A">
        <w:rPr>
          <w:rFonts w:ascii="Times New Roman" w:eastAsia="Times New Roman" w:hAnsi="Times New Roman"/>
          <w:sz w:val="24"/>
          <w:szCs w:val="24"/>
        </w:rPr>
        <w:t xml:space="preserve"> </w:t>
      </w:r>
      <w:r w:rsidR="00653ED6" w:rsidRPr="00653ED6">
        <w:rPr>
          <w:rFonts w:ascii="Times New Roman" w:hAnsi="Times New Roman"/>
          <w:sz w:val="24"/>
          <w:szCs w:val="24"/>
        </w:rPr>
        <w:t>Finanšu piedāvājumā cenu norāda euro (EUR) ar divām zīmēm aiz komata. Cenā jāiekļauj visi ar iepirkuma līguma izpildi saistītie izdevumi, t.sk., administratīvās izmaksas (piemēram, transporta izdevumus, visa veida sakaru izmaksas u.c.). Papildu izmaksas līguma darbības laikā netiks pieļautas</w:t>
      </w:r>
      <w:r w:rsidR="008A7978" w:rsidRPr="00653ED6">
        <w:rPr>
          <w:rFonts w:ascii="Times New Roman" w:eastAsia="Times New Roman" w:hAnsi="Times New Roman"/>
          <w:sz w:val="24"/>
          <w:szCs w:val="24"/>
        </w:rPr>
        <w:t>;</w:t>
      </w:r>
    </w:p>
    <w:p w14:paraId="3AFC1EAE" w14:textId="28C480B9" w:rsidR="008A7978" w:rsidRPr="0011713C" w:rsidRDefault="008A7978" w:rsidP="00BB711A">
      <w:pPr>
        <w:pStyle w:val="ListParagraph"/>
        <w:numPr>
          <w:ilvl w:val="1"/>
          <w:numId w:val="14"/>
        </w:numPr>
        <w:tabs>
          <w:tab w:val="left" w:pos="993"/>
        </w:tabs>
        <w:spacing w:after="0" w:line="240" w:lineRule="auto"/>
        <w:ind w:left="709" w:hanging="283"/>
        <w:jc w:val="both"/>
        <w:rPr>
          <w:rFonts w:ascii="Times New Roman" w:eastAsia="Times New Roman" w:hAnsi="Times New Roman"/>
          <w:sz w:val="24"/>
          <w:szCs w:val="24"/>
        </w:rPr>
      </w:pPr>
      <w:r w:rsidRPr="0011713C">
        <w:rPr>
          <w:rFonts w:ascii="Times New Roman" w:eastAsia="Times New Roman" w:hAnsi="Times New Roman"/>
          <w:sz w:val="24"/>
          <w:szCs w:val="24"/>
        </w:rPr>
        <w:t xml:space="preserve">ārvalstīs reģistrēts vai dzīvojošs Pretendents </w:t>
      </w:r>
      <w:r w:rsidRPr="003B2AB8">
        <w:rPr>
          <w:rFonts w:ascii="Times New Roman" w:eastAsia="Times New Roman" w:hAnsi="Times New Roman"/>
          <w:sz w:val="24"/>
          <w:szCs w:val="24"/>
          <w:u w:val="single"/>
        </w:rPr>
        <w:t>ir tiesīgs iesniegt</w:t>
      </w:r>
      <w:r w:rsidRPr="0011713C">
        <w:rPr>
          <w:rFonts w:ascii="Times New Roman" w:eastAsia="Times New Roman" w:hAnsi="Times New Roman"/>
          <w:sz w:val="24"/>
          <w:szCs w:val="24"/>
        </w:rPr>
        <w:t xml:space="preserve"> attiecīgās ārvalsts kompetentās institūcijas izziņu, kas apliecina, ka uz Pretendentu nav attiecināmi nolikuma </w:t>
      </w:r>
      <w:r w:rsidR="00BB711A">
        <w:rPr>
          <w:rFonts w:ascii="Times New Roman" w:eastAsia="Times New Roman" w:hAnsi="Times New Roman"/>
          <w:sz w:val="24"/>
          <w:szCs w:val="24"/>
        </w:rPr>
        <w:t>20</w:t>
      </w:r>
      <w:r w:rsidRPr="0011713C">
        <w:rPr>
          <w:rFonts w:ascii="Times New Roman" w:eastAsia="Times New Roman" w:hAnsi="Times New Roman"/>
          <w:sz w:val="24"/>
          <w:szCs w:val="24"/>
        </w:rPr>
        <w:t>.1.punktā minētie izslēgšanas gadījumi</w:t>
      </w:r>
      <w:r w:rsidR="00BB711A">
        <w:rPr>
          <w:rFonts w:ascii="Times New Roman" w:eastAsia="Times New Roman" w:hAnsi="Times New Roman"/>
          <w:sz w:val="24"/>
          <w:szCs w:val="24"/>
        </w:rPr>
        <w:t xml:space="preserve"> (</w:t>
      </w:r>
      <w:r w:rsidR="00BB711A" w:rsidRPr="00D14E78">
        <w:rPr>
          <w:rFonts w:ascii="Times New Roman" w:eastAsia="Times New Roman" w:hAnsi="Times New Roman"/>
          <w:i/>
          <w:sz w:val="24"/>
          <w:szCs w:val="24"/>
        </w:rPr>
        <w:t>ārvalstu kompetento institūciju izsniegt</w:t>
      </w:r>
      <w:r w:rsidR="00893E5A">
        <w:rPr>
          <w:rFonts w:ascii="Times New Roman" w:eastAsia="Times New Roman" w:hAnsi="Times New Roman"/>
          <w:i/>
          <w:sz w:val="24"/>
          <w:szCs w:val="24"/>
        </w:rPr>
        <w:t>ās izziņas un citus dokumentus P</w:t>
      </w:r>
      <w:r w:rsidR="00BB711A" w:rsidRPr="00D14E78">
        <w:rPr>
          <w:rFonts w:ascii="Times New Roman" w:eastAsia="Times New Roman" w:hAnsi="Times New Roman"/>
          <w:i/>
          <w:sz w:val="24"/>
          <w:szCs w:val="24"/>
        </w:rPr>
        <w:t xml:space="preserve">asūtītājs pieņem un atzīst, ja tie izdoti ne agrāk kā sešus mēnešus pirms iesniegšanas dienas, ja </w:t>
      </w:r>
      <w:r w:rsidR="00EE77E8">
        <w:rPr>
          <w:rFonts w:ascii="Times New Roman" w:eastAsia="Times New Roman" w:hAnsi="Times New Roman"/>
          <w:i/>
          <w:sz w:val="24"/>
          <w:szCs w:val="24"/>
        </w:rPr>
        <w:t xml:space="preserve">vien </w:t>
      </w:r>
      <w:r w:rsidR="00BB711A" w:rsidRPr="00D14E78">
        <w:rPr>
          <w:rFonts w:ascii="Times New Roman" w:eastAsia="Times New Roman" w:hAnsi="Times New Roman"/>
          <w:i/>
          <w:sz w:val="24"/>
          <w:szCs w:val="24"/>
        </w:rPr>
        <w:t>izziņas vai dokumenta izdevējs nav norādījis īsāku tā derīguma termiņu</w:t>
      </w:r>
      <w:r w:rsidR="00BB711A">
        <w:rPr>
          <w:rFonts w:ascii="Times New Roman" w:eastAsia="Times New Roman" w:hAnsi="Times New Roman"/>
          <w:sz w:val="24"/>
          <w:szCs w:val="24"/>
        </w:rPr>
        <w:t>)</w:t>
      </w:r>
      <w:r w:rsidRPr="0011713C">
        <w:rPr>
          <w:rFonts w:ascii="Times New Roman" w:eastAsia="Times New Roman" w:hAnsi="Times New Roman"/>
          <w:sz w:val="24"/>
          <w:szCs w:val="24"/>
        </w:rPr>
        <w:t>;</w:t>
      </w:r>
    </w:p>
    <w:p w14:paraId="7531CD94" w14:textId="2BBFFF63" w:rsidR="008A7978" w:rsidRPr="0011713C" w:rsidRDefault="008A7978" w:rsidP="0011713C">
      <w:pPr>
        <w:pStyle w:val="ListParagraph"/>
        <w:numPr>
          <w:ilvl w:val="1"/>
          <w:numId w:val="14"/>
        </w:numPr>
        <w:tabs>
          <w:tab w:val="left" w:pos="993"/>
        </w:tabs>
        <w:spacing w:after="0" w:line="240" w:lineRule="auto"/>
        <w:ind w:left="709" w:hanging="283"/>
        <w:jc w:val="both"/>
        <w:rPr>
          <w:rFonts w:ascii="Times New Roman" w:hAnsi="Times New Roman"/>
          <w:iCs/>
          <w:sz w:val="24"/>
          <w:szCs w:val="24"/>
        </w:rPr>
      </w:pPr>
      <w:r w:rsidRPr="0011713C">
        <w:rPr>
          <w:rFonts w:ascii="Times New Roman" w:eastAsia="Times New Roman" w:hAnsi="Times New Roman"/>
          <w:sz w:val="24"/>
          <w:szCs w:val="24"/>
        </w:rPr>
        <w:t>brīvā</w:t>
      </w:r>
      <w:r w:rsidRPr="0011713C">
        <w:rPr>
          <w:rFonts w:ascii="Times New Roman" w:hAnsi="Times New Roman"/>
          <w:iCs/>
          <w:sz w:val="24"/>
          <w:szCs w:val="24"/>
        </w:rPr>
        <w:t xml:space="preserve"> formā saga</w:t>
      </w:r>
      <w:r w:rsidR="0077650D">
        <w:rPr>
          <w:rFonts w:ascii="Times New Roman" w:hAnsi="Times New Roman"/>
          <w:iCs/>
          <w:sz w:val="24"/>
          <w:szCs w:val="24"/>
        </w:rPr>
        <w:t>tavota informācija par to, vai P</w:t>
      </w:r>
      <w:r w:rsidRPr="0011713C">
        <w:rPr>
          <w:rFonts w:ascii="Times New Roman" w:hAnsi="Times New Roman"/>
          <w:iCs/>
          <w:sz w:val="24"/>
          <w:szCs w:val="24"/>
        </w:rPr>
        <w:t>retendenta uzņēmums vai tā piesaistītā apakšuzņēmēja uzņēmums atbilst mazā vai vidējā uzņēmuma statusam (</w:t>
      </w:r>
      <w:r w:rsidRPr="0011713C">
        <w:rPr>
          <w:rFonts w:ascii="Times New Roman" w:hAnsi="Times New Roman"/>
          <w:i/>
          <w:iCs/>
          <w:sz w:val="24"/>
          <w:szCs w:val="24"/>
          <w:u w:val="single"/>
        </w:rPr>
        <w:t>mazais uzņēmums</w:t>
      </w:r>
      <w:r w:rsidRPr="0011713C">
        <w:rPr>
          <w:rFonts w:ascii="Times New Roman" w:hAnsi="Times New Roman"/>
          <w:i/>
          <w:iCs/>
          <w:sz w:val="24"/>
          <w:szCs w:val="24"/>
        </w:rPr>
        <w:t xml:space="preserve"> ir uzņēmums, kurā nodarbinātas mazāk nekā 50 personas un kura gada apgrozījums un/vai gada bilance kopā nepārsniedz 10 miljonus euro. </w:t>
      </w:r>
      <w:r w:rsidRPr="0011713C">
        <w:rPr>
          <w:rFonts w:ascii="Times New Roman" w:hAnsi="Times New Roman"/>
          <w:i/>
          <w:iCs/>
          <w:sz w:val="24"/>
          <w:szCs w:val="24"/>
          <w:u w:val="single"/>
        </w:rPr>
        <w:t>Vidējais uzņēmums</w:t>
      </w:r>
      <w:r w:rsidRPr="0011713C">
        <w:rPr>
          <w:rFonts w:ascii="Times New Roman" w:hAnsi="Times New Roman"/>
          <w:i/>
          <w:iCs/>
          <w:sz w:val="24"/>
          <w:szCs w:val="24"/>
        </w:rPr>
        <w:t xml:space="preserve"> ir uzņēmums, kas nav mazais uzņēmums, un kurā nodarbinātas mazāk nekā 250 personas un kura gada apgrozījums nepārsniedz 50 miljonus euro, un/vai, kura gada bilance kopā nepārsniedz 43 miljonus euro</w:t>
      </w:r>
      <w:r w:rsidRPr="0011713C">
        <w:rPr>
          <w:rFonts w:ascii="Times New Roman" w:hAnsi="Times New Roman"/>
          <w:iCs/>
          <w:sz w:val="24"/>
          <w:szCs w:val="24"/>
        </w:rPr>
        <w:t>);</w:t>
      </w:r>
    </w:p>
    <w:p w14:paraId="23D46864" w14:textId="3D4C70A1" w:rsidR="00A06ED1" w:rsidRPr="00A06ED1" w:rsidRDefault="00A06ED1" w:rsidP="00F4702E">
      <w:pPr>
        <w:pStyle w:val="ListParagraph"/>
        <w:numPr>
          <w:ilvl w:val="1"/>
          <w:numId w:val="14"/>
        </w:numPr>
        <w:tabs>
          <w:tab w:val="left" w:pos="993"/>
        </w:tabs>
        <w:spacing w:after="0" w:line="240" w:lineRule="auto"/>
        <w:ind w:left="709" w:hanging="283"/>
        <w:jc w:val="both"/>
        <w:rPr>
          <w:rFonts w:ascii="Times New Roman" w:eastAsia="Times New Roman" w:hAnsi="Times New Roman"/>
          <w:sz w:val="24"/>
          <w:szCs w:val="24"/>
        </w:rPr>
      </w:pPr>
      <w:r w:rsidRPr="00A06ED1">
        <w:rPr>
          <w:rFonts w:ascii="Times New Roman" w:hAnsi="Times New Roman"/>
          <w:sz w:val="24"/>
          <w:szCs w:val="24"/>
        </w:rPr>
        <w:t xml:space="preserve">Pretendents </w:t>
      </w:r>
      <w:r w:rsidRPr="00A06ED1">
        <w:rPr>
          <w:rFonts w:ascii="Times New Roman" w:hAnsi="Times New Roman"/>
          <w:sz w:val="24"/>
          <w:szCs w:val="24"/>
          <w:u w:val="single"/>
        </w:rPr>
        <w:t>ir tiesīgs iesniegt</w:t>
      </w:r>
      <w:r w:rsidRPr="00A06ED1">
        <w:rPr>
          <w:rFonts w:ascii="Times New Roman" w:hAnsi="Times New Roman"/>
          <w:sz w:val="24"/>
          <w:szCs w:val="24"/>
        </w:rPr>
        <w:t xml:space="preserve"> Eiropas vienoto iepirkuma procedūras dokumentu kā sākotnējo pierādījumu atbilstībai paziņojumā par līgumu vai nolikumā noteiktajām Pretendentu atlases prasībām. Ja Pretendents izvēlējies iesniegt Eiropas vienoto iepirkuma procedūras dokumentu</w:t>
      </w:r>
      <w:r w:rsidRPr="00A06ED1">
        <w:rPr>
          <w:rFonts w:ascii="Times New Roman" w:hAnsi="Times New Roman"/>
          <w:sz w:val="24"/>
          <w:szCs w:val="24"/>
          <w:vertAlign w:val="superscript"/>
        </w:rPr>
        <w:footnoteReference w:id="1"/>
      </w:r>
      <w:r w:rsidRPr="00A06ED1">
        <w:rPr>
          <w:rFonts w:ascii="Times New Roman" w:hAnsi="Times New Roman"/>
          <w:sz w:val="24"/>
          <w:szCs w:val="24"/>
        </w:rPr>
        <w:t>, lai apliecinātu, ka tas atbilst paziņojumā par līgumu vai nolikumā noteiktajām Pretendentu atlases prasībām, tas iesniedz šo dokumentu arī par katru personu, uz kuras iespējām Pretendents balstās, lai apliecinātu, ka tā kvalifikācija atbilst paziņojumā par līgumu vai nolikumā noteiktajām prasībām, un par tā norādīto apakšuzņēmēju, kurš veic  vismaz 10 % (desmit procenti) no Piegādes līguma vērtības. Personu apvienība iesniedz atsevišķu Eiropas vienoto iepirkuma procedūras dokumentu par katru tās dalībnieku;</w:t>
      </w:r>
    </w:p>
    <w:p w14:paraId="1B624A80" w14:textId="5043536F" w:rsidR="00C055F3" w:rsidRPr="00BA1A41" w:rsidRDefault="008A7978" w:rsidP="00F4702E">
      <w:pPr>
        <w:pStyle w:val="ListParagraph"/>
        <w:numPr>
          <w:ilvl w:val="1"/>
          <w:numId w:val="14"/>
        </w:numPr>
        <w:tabs>
          <w:tab w:val="left" w:pos="993"/>
        </w:tabs>
        <w:spacing w:after="0" w:line="240" w:lineRule="auto"/>
        <w:ind w:left="709" w:hanging="283"/>
        <w:jc w:val="both"/>
        <w:rPr>
          <w:rFonts w:ascii="Times New Roman" w:eastAsia="Times New Roman" w:hAnsi="Times New Roman"/>
          <w:sz w:val="24"/>
          <w:szCs w:val="24"/>
        </w:rPr>
      </w:pPr>
      <w:r w:rsidRPr="00F4702E">
        <w:rPr>
          <w:rFonts w:ascii="Times New Roman" w:eastAsia="Times New Roman" w:hAnsi="Times New Roman"/>
          <w:sz w:val="24"/>
          <w:szCs w:val="24"/>
        </w:rPr>
        <w:t xml:space="preserve">ja Pretendents pieaicina apakšuzņēmēju, tad Pretendents iesniedz </w:t>
      </w:r>
      <w:r w:rsidR="00B57DE1">
        <w:rPr>
          <w:rFonts w:ascii="Times New Roman" w:eastAsia="Times New Roman" w:hAnsi="Times New Roman"/>
          <w:sz w:val="24"/>
          <w:szCs w:val="24"/>
        </w:rPr>
        <w:t xml:space="preserve">brīvā formā sagatavotu </w:t>
      </w:r>
      <w:r w:rsidRPr="00F4702E">
        <w:rPr>
          <w:rFonts w:ascii="Times New Roman" w:eastAsia="Times New Roman" w:hAnsi="Times New Roman"/>
          <w:sz w:val="24"/>
          <w:szCs w:val="24"/>
        </w:rPr>
        <w:t>dokumentāru apliecinājumu (piemēram - sadarbības līgumu) par apakšuzņēmēja piedalīšanos līguma izpildē, kā arī norāda apakšuzņēmējam nododamo darbu apjomu.</w:t>
      </w:r>
      <w:r w:rsidR="00167059" w:rsidRPr="00F4702E">
        <w:rPr>
          <w:rFonts w:ascii="Times New Roman" w:eastAsia="Times New Roman" w:hAnsi="Times New Roman"/>
          <w:sz w:val="24"/>
          <w:szCs w:val="24"/>
        </w:rPr>
        <w:t xml:space="preserve"> </w:t>
      </w:r>
      <w:r w:rsidR="00F4702E">
        <w:rPr>
          <w:rFonts w:ascii="Times New Roman" w:hAnsi="Times New Roman"/>
          <w:sz w:val="24"/>
          <w:szCs w:val="24"/>
        </w:rPr>
        <w:t>P</w:t>
      </w:r>
      <w:r w:rsidR="00F4702E" w:rsidRPr="009C447C">
        <w:rPr>
          <w:rFonts w:ascii="Times New Roman" w:hAnsi="Times New Roman"/>
          <w:sz w:val="24"/>
          <w:szCs w:val="24"/>
        </w:rPr>
        <w:t>iegādātāju apvienība piedāvājumā iekļauj savstarpēju vienošanos, ko parakstījuši pušu paraksttiesīgie pārstāvji un kurā precīzi atspoguļots nolūks vienošanās noslēgšanai un atbildības sadalījums</w:t>
      </w:r>
      <w:r w:rsidR="00BA1A41">
        <w:rPr>
          <w:rFonts w:ascii="Times New Roman" w:hAnsi="Times New Roman"/>
          <w:sz w:val="24"/>
          <w:szCs w:val="24"/>
        </w:rPr>
        <w:t>;</w:t>
      </w:r>
    </w:p>
    <w:p w14:paraId="41E4BB11" w14:textId="36EA0CC9" w:rsidR="00BA1A41" w:rsidRPr="00F4702E" w:rsidRDefault="00BA1A41" w:rsidP="00BA1A41">
      <w:pPr>
        <w:pStyle w:val="ListParagraph"/>
        <w:numPr>
          <w:ilvl w:val="1"/>
          <w:numId w:val="14"/>
        </w:numPr>
        <w:tabs>
          <w:tab w:val="left" w:pos="993"/>
        </w:tabs>
        <w:spacing w:after="0" w:line="240" w:lineRule="auto"/>
        <w:ind w:left="709" w:hanging="283"/>
        <w:jc w:val="both"/>
        <w:rPr>
          <w:rFonts w:ascii="Times New Roman" w:eastAsia="Times New Roman" w:hAnsi="Times New Roman"/>
          <w:sz w:val="24"/>
          <w:szCs w:val="24"/>
        </w:rPr>
      </w:pPr>
      <w:r>
        <w:rPr>
          <w:rFonts w:ascii="Times New Roman" w:eastAsia="Times New Roman" w:hAnsi="Times New Roman"/>
          <w:sz w:val="24"/>
          <w:szCs w:val="24"/>
        </w:rPr>
        <w:t>j</w:t>
      </w:r>
      <w:r w:rsidRPr="00BA1A41">
        <w:rPr>
          <w:rFonts w:ascii="Times New Roman" w:eastAsia="Times New Roman" w:hAnsi="Times New Roman"/>
          <w:sz w:val="24"/>
          <w:szCs w:val="24"/>
        </w:rPr>
        <w:t xml:space="preserve">a </w:t>
      </w:r>
      <w:r>
        <w:rPr>
          <w:rFonts w:ascii="Times New Roman" w:eastAsia="Times New Roman" w:hAnsi="Times New Roman"/>
          <w:sz w:val="24"/>
          <w:szCs w:val="24"/>
        </w:rPr>
        <w:t xml:space="preserve">Pretendents vai </w:t>
      </w:r>
      <w:r w:rsidRPr="00BA1A41">
        <w:rPr>
          <w:rFonts w:ascii="Times New Roman" w:eastAsia="Times New Roman" w:hAnsi="Times New Roman"/>
          <w:sz w:val="24"/>
          <w:szCs w:val="24"/>
        </w:rPr>
        <w:t xml:space="preserve">kāds no personālsabiedrības biedriem atbilst </w:t>
      </w:r>
      <w:r>
        <w:rPr>
          <w:rFonts w:ascii="Times New Roman" w:eastAsia="Times New Roman" w:hAnsi="Times New Roman"/>
          <w:sz w:val="24"/>
          <w:szCs w:val="24"/>
        </w:rPr>
        <w:t xml:space="preserve">Publisko iepirkumu likuma </w:t>
      </w:r>
      <w:r w:rsidRPr="00BA1A41">
        <w:rPr>
          <w:rFonts w:ascii="Times New Roman" w:eastAsia="Times New Roman" w:hAnsi="Times New Roman"/>
          <w:sz w:val="24"/>
          <w:szCs w:val="24"/>
        </w:rPr>
        <w:t xml:space="preserve">42.panta pirmās daļas 1., 2., 3., 4., 6. vai 7.punktā minētajam izslēgšanas gadījumam, tad atbilstoši </w:t>
      </w:r>
      <w:r>
        <w:rPr>
          <w:rFonts w:ascii="Times New Roman" w:eastAsia="Times New Roman" w:hAnsi="Times New Roman"/>
          <w:sz w:val="24"/>
          <w:szCs w:val="24"/>
        </w:rPr>
        <w:t>likuma</w:t>
      </w:r>
      <w:r w:rsidRPr="00BA1A41">
        <w:rPr>
          <w:rFonts w:ascii="Times New Roman" w:eastAsia="Times New Roman" w:hAnsi="Times New Roman"/>
          <w:sz w:val="24"/>
          <w:szCs w:val="24"/>
        </w:rPr>
        <w:t xml:space="preserve"> 43.panta otrajai daļai Pretendents papildus iesniedz brīvā formā sagatavotu apliecinājumu par to, kurš </w:t>
      </w:r>
      <w:r>
        <w:rPr>
          <w:rFonts w:ascii="Times New Roman" w:eastAsia="Times New Roman" w:hAnsi="Times New Roman"/>
          <w:sz w:val="24"/>
          <w:szCs w:val="24"/>
        </w:rPr>
        <w:t>likuma</w:t>
      </w:r>
      <w:r w:rsidRPr="00BA1A41">
        <w:rPr>
          <w:rFonts w:ascii="Times New Roman" w:eastAsia="Times New Roman" w:hAnsi="Times New Roman"/>
          <w:sz w:val="24"/>
          <w:szCs w:val="24"/>
        </w:rPr>
        <w:t xml:space="preserve"> 42.panta pirmās daļas 1., 2., 3., 4., 6. vai 7.punktā izslēgšanas nosacījums uz to attiecas.</w:t>
      </w:r>
    </w:p>
    <w:p w14:paraId="42C9FDA3" w14:textId="77777777" w:rsidR="00FE6CD5" w:rsidRPr="00144F78" w:rsidRDefault="00FE6CD5" w:rsidP="001145C1">
      <w:pPr>
        <w:ind w:right="66"/>
        <w:jc w:val="both"/>
        <w:textAlignment w:val="auto"/>
        <w:rPr>
          <w:b/>
          <w:sz w:val="24"/>
          <w:szCs w:val="24"/>
        </w:rPr>
      </w:pPr>
    </w:p>
    <w:p w14:paraId="6918304C" w14:textId="19EC07FB" w:rsidR="0011713C" w:rsidRDefault="0011713C" w:rsidP="00653ED6">
      <w:pPr>
        <w:ind w:left="180" w:right="-55"/>
        <w:jc w:val="center"/>
      </w:pPr>
      <w:bookmarkStart w:id="13" w:name="_Ref360016291"/>
      <w:bookmarkStart w:id="14" w:name="_Toc393804364"/>
      <w:r>
        <w:rPr>
          <w:rFonts w:eastAsia="Calibri"/>
          <w:b/>
          <w:sz w:val="24"/>
          <w:szCs w:val="24"/>
        </w:rPr>
        <w:t xml:space="preserve">IV </w:t>
      </w:r>
      <w:bookmarkEnd w:id="13"/>
      <w:bookmarkEnd w:id="14"/>
      <w:r>
        <w:rPr>
          <w:b/>
          <w:caps/>
          <w:sz w:val="24"/>
          <w:szCs w:val="24"/>
        </w:rPr>
        <w:t>Piedāvājumu vērtēšana</w:t>
      </w:r>
    </w:p>
    <w:p w14:paraId="6001B610" w14:textId="77777777" w:rsidR="0011713C" w:rsidRPr="00FF5088" w:rsidRDefault="0011713C" w:rsidP="0011713C">
      <w:pPr>
        <w:tabs>
          <w:tab w:val="left" w:pos="2340"/>
        </w:tabs>
        <w:ind w:left="360" w:right="66"/>
        <w:jc w:val="center"/>
        <w:rPr>
          <w:sz w:val="16"/>
          <w:szCs w:val="16"/>
        </w:rPr>
      </w:pPr>
    </w:p>
    <w:p w14:paraId="3CB27794" w14:textId="77777777" w:rsidR="0011713C" w:rsidRDefault="0011713C" w:rsidP="0011713C">
      <w:pPr>
        <w:widowControl/>
        <w:numPr>
          <w:ilvl w:val="0"/>
          <w:numId w:val="14"/>
        </w:numPr>
        <w:autoSpaceDE/>
        <w:ind w:right="66"/>
        <w:jc w:val="both"/>
        <w:rPr>
          <w:sz w:val="24"/>
          <w:szCs w:val="24"/>
        </w:rPr>
      </w:pPr>
      <w:r>
        <w:rPr>
          <w:sz w:val="24"/>
          <w:szCs w:val="24"/>
        </w:rPr>
        <w:t>Piedāvājumu izvērtēšanu iepirkumu komisija veic šādā kārtībā:</w:t>
      </w:r>
    </w:p>
    <w:p w14:paraId="25A23498" w14:textId="77777777" w:rsidR="0011713C" w:rsidRPr="00E67334" w:rsidRDefault="0011713C" w:rsidP="00E67334">
      <w:pPr>
        <w:pStyle w:val="ListParagraph"/>
        <w:numPr>
          <w:ilvl w:val="1"/>
          <w:numId w:val="14"/>
        </w:numPr>
        <w:tabs>
          <w:tab w:val="left" w:pos="993"/>
          <w:tab w:val="left" w:pos="1134"/>
        </w:tabs>
        <w:spacing w:after="0" w:line="240" w:lineRule="auto"/>
        <w:ind w:left="709" w:hanging="283"/>
        <w:jc w:val="both"/>
        <w:rPr>
          <w:rFonts w:ascii="Times New Roman" w:hAnsi="Times New Roman"/>
          <w:sz w:val="24"/>
          <w:szCs w:val="24"/>
        </w:rPr>
      </w:pPr>
      <w:r w:rsidRPr="00E67334">
        <w:rPr>
          <w:rFonts w:ascii="Times New Roman" w:hAnsi="Times New Roman"/>
          <w:sz w:val="24"/>
          <w:szCs w:val="24"/>
        </w:rPr>
        <w:t>piedāvājuma pārbaude saskaņā ar nolikuma II nodaļas prasībām. Ja iepirkuma komisija vērtēšanas procesā konstatēs tādu piedāvājuma neatbilstību nolikuma II nodaļas prasībām, kura var ietekmēt turpmāko lēmumu pieņemšanu attiecībā uz Pretendentu, iepirkuma komisija var pieņemt lēmumu par piedāvājuma tālāku nevērtēšanu;</w:t>
      </w:r>
    </w:p>
    <w:p w14:paraId="5AC87E2A" w14:textId="77777777" w:rsidR="0011713C" w:rsidRPr="00E67334" w:rsidRDefault="0011713C" w:rsidP="00E67334">
      <w:pPr>
        <w:pStyle w:val="ListParagraph"/>
        <w:numPr>
          <w:ilvl w:val="1"/>
          <w:numId w:val="14"/>
        </w:numPr>
        <w:tabs>
          <w:tab w:val="left" w:pos="993"/>
          <w:tab w:val="left" w:pos="1134"/>
        </w:tabs>
        <w:spacing w:after="0" w:line="240" w:lineRule="auto"/>
        <w:ind w:left="709" w:hanging="283"/>
        <w:jc w:val="both"/>
        <w:rPr>
          <w:rFonts w:ascii="Times New Roman" w:hAnsi="Times New Roman"/>
          <w:sz w:val="24"/>
          <w:szCs w:val="24"/>
        </w:rPr>
      </w:pPr>
      <w:r w:rsidRPr="00E67334">
        <w:rPr>
          <w:rFonts w:ascii="Times New Roman" w:hAnsi="Times New Roman"/>
          <w:sz w:val="24"/>
          <w:szCs w:val="24"/>
        </w:rPr>
        <w:t>Pretendentu atlase:</w:t>
      </w:r>
    </w:p>
    <w:p w14:paraId="589CEE05" w14:textId="77476228" w:rsidR="0011713C" w:rsidRPr="00E67334" w:rsidRDefault="0011713C" w:rsidP="00E67334">
      <w:pPr>
        <w:pStyle w:val="ListParagraph"/>
        <w:numPr>
          <w:ilvl w:val="2"/>
          <w:numId w:val="14"/>
        </w:numPr>
        <w:tabs>
          <w:tab w:val="left" w:pos="993"/>
        </w:tabs>
        <w:spacing w:after="0" w:line="240" w:lineRule="auto"/>
        <w:ind w:left="851" w:hanging="142"/>
        <w:jc w:val="both"/>
        <w:rPr>
          <w:rFonts w:ascii="Times New Roman" w:eastAsia="Times New Roman" w:hAnsi="Times New Roman"/>
          <w:sz w:val="24"/>
          <w:szCs w:val="24"/>
          <w:lang w:eastAsia="lv-LV"/>
        </w:rPr>
      </w:pPr>
      <w:r w:rsidRPr="00E67334">
        <w:rPr>
          <w:rFonts w:ascii="Times New Roman" w:eastAsia="Times New Roman" w:hAnsi="Times New Roman"/>
          <w:sz w:val="24"/>
          <w:szCs w:val="24"/>
          <w:lang w:eastAsia="lv-LV"/>
        </w:rPr>
        <w:t>iepirkuma komisija pārbauda, vai Pretendents ir iesniedzis visus nolikuma III nodaļā pieprasītos dokumentus un tie atbilst nolikuma III nodaļā noteiktajiem kritērijiem;</w:t>
      </w:r>
    </w:p>
    <w:p w14:paraId="17640AB7" w14:textId="77777777" w:rsidR="0011713C" w:rsidRPr="00E67334" w:rsidRDefault="0011713C" w:rsidP="00E67334">
      <w:pPr>
        <w:pStyle w:val="ListParagraph"/>
        <w:numPr>
          <w:ilvl w:val="2"/>
          <w:numId w:val="14"/>
        </w:numPr>
        <w:tabs>
          <w:tab w:val="left" w:pos="993"/>
        </w:tabs>
        <w:spacing w:after="0" w:line="240" w:lineRule="auto"/>
        <w:ind w:left="851" w:hanging="142"/>
        <w:jc w:val="both"/>
        <w:rPr>
          <w:rFonts w:ascii="Times New Roman" w:eastAsia="Times New Roman" w:hAnsi="Times New Roman"/>
          <w:sz w:val="24"/>
          <w:szCs w:val="24"/>
          <w:lang w:eastAsia="lv-LV"/>
        </w:rPr>
      </w:pPr>
      <w:r w:rsidRPr="00E67334">
        <w:rPr>
          <w:rFonts w:ascii="Times New Roman" w:eastAsia="Times New Roman" w:hAnsi="Times New Roman"/>
          <w:sz w:val="24"/>
          <w:szCs w:val="24"/>
          <w:lang w:eastAsia="lv-LV"/>
        </w:rPr>
        <w:t>ja nav iesniegts kāds no nolikuma III nodaļā norādītajiem dokumentiem vai to saturs neatbilst nolikuma prasībām vai piedāvājums aizpildīts nepilnīgi, Pretendents tiek izslēgts no turpmākās dalības iepirkumā un piedāvājums tālāk netiek vērtēts;</w:t>
      </w:r>
    </w:p>
    <w:p w14:paraId="73FBBA3C" w14:textId="5E8E807B" w:rsidR="0011713C" w:rsidRPr="00E67334" w:rsidRDefault="0011713C" w:rsidP="00E67334">
      <w:pPr>
        <w:pStyle w:val="ListParagraph"/>
        <w:numPr>
          <w:ilvl w:val="1"/>
          <w:numId w:val="14"/>
        </w:numPr>
        <w:tabs>
          <w:tab w:val="left" w:pos="993"/>
          <w:tab w:val="left" w:pos="1134"/>
        </w:tabs>
        <w:spacing w:after="0" w:line="240" w:lineRule="auto"/>
        <w:ind w:left="709" w:hanging="283"/>
        <w:jc w:val="both"/>
        <w:rPr>
          <w:rFonts w:ascii="Times New Roman" w:hAnsi="Times New Roman"/>
          <w:sz w:val="24"/>
          <w:szCs w:val="24"/>
        </w:rPr>
      </w:pPr>
      <w:r w:rsidRPr="00E67334">
        <w:rPr>
          <w:rFonts w:ascii="Times New Roman" w:hAnsi="Times New Roman"/>
          <w:sz w:val="24"/>
          <w:szCs w:val="24"/>
        </w:rPr>
        <w:t xml:space="preserve">iepirkuma komisija pārbauda Pretendenta </w:t>
      </w:r>
      <w:r w:rsidR="00390741">
        <w:rPr>
          <w:rFonts w:ascii="Times New Roman" w:hAnsi="Times New Roman"/>
          <w:sz w:val="24"/>
          <w:szCs w:val="24"/>
        </w:rPr>
        <w:t>Tehniskā piedāvājuma un F</w:t>
      </w:r>
      <w:r w:rsidRPr="00E67334">
        <w:rPr>
          <w:rFonts w:ascii="Times New Roman" w:hAnsi="Times New Roman"/>
          <w:sz w:val="24"/>
          <w:szCs w:val="24"/>
        </w:rPr>
        <w:t xml:space="preserve">inanšu piedāvājuma atbilstību nolikuma </w:t>
      </w:r>
      <w:r w:rsidR="00390741">
        <w:rPr>
          <w:rFonts w:ascii="Times New Roman" w:hAnsi="Times New Roman"/>
          <w:sz w:val="24"/>
          <w:szCs w:val="24"/>
        </w:rPr>
        <w:t>III</w:t>
      </w:r>
      <w:r w:rsidRPr="00E67334">
        <w:rPr>
          <w:rFonts w:ascii="Times New Roman" w:hAnsi="Times New Roman"/>
          <w:sz w:val="24"/>
          <w:szCs w:val="24"/>
        </w:rPr>
        <w:t xml:space="preserve"> nodaļā noteiktajām prasībām. Ja piedāvājums neatbilst izvirzītajām prasībām, Pretendents tiek izslēgts no dalības iepirkumā.</w:t>
      </w:r>
    </w:p>
    <w:p w14:paraId="1B249300" w14:textId="77777777" w:rsidR="0011713C" w:rsidRDefault="0011713C" w:rsidP="0011713C">
      <w:pPr>
        <w:widowControl/>
        <w:numPr>
          <w:ilvl w:val="0"/>
          <w:numId w:val="14"/>
        </w:numPr>
        <w:autoSpaceDE/>
        <w:jc w:val="both"/>
        <w:rPr>
          <w:sz w:val="24"/>
          <w:szCs w:val="24"/>
        </w:rPr>
      </w:pPr>
      <w:r>
        <w:rPr>
          <w:sz w:val="24"/>
          <w:szCs w:val="24"/>
        </w:rPr>
        <w:t>Vērtējot Finanšu piedāvājumu, iepirkuma komisija pārbaudīs, vai piedāvājumā nav aritmētisku kļūdu. Ja iepirkuma komisija konstatēs aritmētiskās kļūdas, tā veiks pārrēķinu un turpmākajā vērtēšanas procesā izmantos labotās cenas.</w:t>
      </w:r>
    </w:p>
    <w:p w14:paraId="65281C92" w14:textId="00070F1A" w:rsidR="0011713C" w:rsidRDefault="00813CE2" w:rsidP="0011713C">
      <w:pPr>
        <w:widowControl/>
        <w:numPr>
          <w:ilvl w:val="0"/>
          <w:numId w:val="14"/>
        </w:numPr>
        <w:autoSpaceDE/>
        <w:jc w:val="both"/>
      </w:pPr>
      <w:r>
        <w:rPr>
          <w:sz w:val="24"/>
          <w:szCs w:val="24"/>
        </w:rPr>
        <w:t xml:space="preserve">Ja Pasūtītājam piedāvājums šķitīs nepamatoti lēts, Pasūtītājs </w:t>
      </w:r>
      <w:r w:rsidR="00BD6A77">
        <w:rPr>
          <w:sz w:val="24"/>
          <w:szCs w:val="24"/>
        </w:rPr>
        <w:t xml:space="preserve">rīkosies </w:t>
      </w:r>
      <w:r>
        <w:rPr>
          <w:sz w:val="24"/>
          <w:szCs w:val="24"/>
        </w:rPr>
        <w:t xml:space="preserve">atbilstoši </w:t>
      </w:r>
      <w:r w:rsidR="0011713C">
        <w:rPr>
          <w:sz w:val="24"/>
          <w:szCs w:val="24"/>
        </w:rPr>
        <w:t>Pu</w:t>
      </w:r>
      <w:r>
        <w:rPr>
          <w:sz w:val="24"/>
          <w:szCs w:val="24"/>
        </w:rPr>
        <w:t>blisko iepirkumu likuma 53.pantam</w:t>
      </w:r>
      <w:r w:rsidR="0011713C">
        <w:rPr>
          <w:sz w:val="24"/>
          <w:szCs w:val="24"/>
        </w:rPr>
        <w:t>.</w:t>
      </w:r>
      <w:r w:rsidR="0011713C">
        <w:rPr>
          <w:color w:val="FF0000"/>
          <w:sz w:val="24"/>
          <w:szCs w:val="24"/>
        </w:rPr>
        <w:t xml:space="preserve"> </w:t>
      </w:r>
    </w:p>
    <w:p w14:paraId="4EDD085F" w14:textId="0A3D0F1A" w:rsidR="0011713C" w:rsidRPr="009C6A24" w:rsidRDefault="0011713C" w:rsidP="0011713C">
      <w:pPr>
        <w:widowControl/>
        <w:numPr>
          <w:ilvl w:val="0"/>
          <w:numId w:val="14"/>
        </w:numPr>
        <w:autoSpaceDE/>
        <w:jc w:val="both"/>
        <w:rPr>
          <w:sz w:val="24"/>
          <w:szCs w:val="24"/>
        </w:rPr>
      </w:pPr>
      <w:r>
        <w:rPr>
          <w:sz w:val="24"/>
          <w:szCs w:val="24"/>
        </w:rPr>
        <w:t xml:space="preserve">Komisija par Pretendentu, kuram būtu piešķiramas līguma slēgšanas tiesības pārbaudīs, vai uz Pretendentu nav attiecināmi nolikuma </w:t>
      </w:r>
      <w:r w:rsidR="00E67334">
        <w:rPr>
          <w:sz w:val="24"/>
          <w:szCs w:val="24"/>
        </w:rPr>
        <w:t>20</w:t>
      </w:r>
      <w:r>
        <w:rPr>
          <w:sz w:val="24"/>
          <w:szCs w:val="24"/>
        </w:rPr>
        <w:t>.1.punktā minētie izslēgšanas nosacījumi. Pasūtītāj</w:t>
      </w:r>
      <w:r w:rsidRPr="009C6A24">
        <w:rPr>
          <w:sz w:val="24"/>
          <w:szCs w:val="24"/>
        </w:rPr>
        <w:t>s, izmantojot Ministru kabineta noteikto informācijas sistēmu, Ministru kabineta noteiktajā kārtībā iegūst informāciju:</w:t>
      </w:r>
    </w:p>
    <w:p w14:paraId="1096FD9B" w14:textId="3FD79CC5" w:rsidR="0011713C" w:rsidRPr="00E67334" w:rsidRDefault="0011713C" w:rsidP="00E67334">
      <w:pPr>
        <w:pStyle w:val="ListParagraph"/>
        <w:numPr>
          <w:ilvl w:val="1"/>
          <w:numId w:val="14"/>
        </w:numPr>
        <w:tabs>
          <w:tab w:val="left" w:pos="993"/>
          <w:tab w:val="left" w:pos="1134"/>
        </w:tabs>
        <w:spacing w:after="0" w:line="240" w:lineRule="auto"/>
        <w:ind w:left="709" w:hanging="283"/>
        <w:jc w:val="both"/>
        <w:rPr>
          <w:rFonts w:ascii="Times New Roman" w:hAnsi="Times New Roman"/>
          <w:sz w:val="24"/>
          <w:szCs w:val="24"/>
        </w:rPr>
      </w:pPr>
      <w:r w:rsidRPr="00E67334">
        <w:rPr>
          <w:rFonts w:ascii="Times New Roman" w:hAnsi="Times New Roman"/>
          <w:sz w:val="24"/>
          <w:szCs w:val="24"/>
        </w:rPr>
        <w:t xml:space="preserve">par nolikuma </w:t>
      </w:r>
      <w:r w:rsidR="00E67334">
        <w:rPr>
          <w:rFonts w:ascii="Times New Roman" w:hAnsi="Times New Roman"/>
          <w:sz w:val="24"/>
          <w:szCs w:val="24"/>
        </w:rPr>
        <w:t>20</w:t>
      </w:r>
      <w:r w:rsidRPr="00E67334">
        <w:rPr>
          <w:rFonts w:ascii="Times New Roman" w:hAnsi="Times New Roman"/>
          <w:sz w:val="24"/>
          <w:szCs w:val="24"/>
        </w:rPr>
        <w:t xml:space="preserve">.1.1., </w:t>
      </w:r>
      <w:r w:rsidR="00E67334">
        <w:rPr>
          <w:rFonts w:ascii="Times New Roman" w:hAnsi="Times New Roman"/>
          <w:sz w:val="24"/>
          <w:szCs w:val="24"/>
        </w:rPr>
        <w:t>20</w:t>
      </w:r>
      <w:r w:rsidR="008034B5">
        <w:rPr>
          <w:rFonts w:ascii="Times New Roman" w:hAnsi="Times New Roman"/>
          <w:sz w:val="24"/>
          <w:szCs w:val="24"/>
        </w:rPr>
        <w:t>.1.6. un</w:t>
      </w:r>
      <w:r w:rsidRPr="00E67334">
        <w:rPr>
          <w:rFonts w:ascii="Times New Roman" w:hAnsi="Times New Roman"/>
          <w:sz w:val="24"/>
          <w:szCs w:val="24"/>
        </w:rPr>
        <w:t xml:space="preserve"> </w:t>
      </w:r>
      <w:r w:rsidR="00E67334">
        <w:rPr>
          <w:rFonts w:ascii="Times New Roman" w:hAnsi="Times New Roman"/>
          <w:sz w:val="24"/>
          <w:szCs w:val="24"/>
        </w:rPr>
        <w:t>20</w:t>
      </w:r>
      <w:r w:rsidR="008034B5">
        <w:rPr>
          <w:rFonts w:ascii="Times New Roman" w:hAnsi="Times New Roman"/>
          <w:sz w:val="24"/>
          <w:szCs w:val="24"/>
        </w:rPr>
        <w:t>.1.7.</w:t>
      </w:r>
      <w:r w:rsidRPr="00E67334">
        <w:rPr>
          <w:rFonts w:ascii="Times New Roman" w:hAnsi="Times New Roman"/>
          <w:sz w:val="24"/>
          <w:szCs w:val="24"/>
        </w:rPr>
        <w:t xml:space="preserve">punktā minētajiem pārkāpumiem un noziedzīgajiem nodarījumiem — no Iekšlietu ministrijas Informācijas centra (Sodu reģistra). Pasūtītājs minēto informāciju no Iekšlietu ministrijas Informācijas centra (Sodu reģistra) ir tiesīgs saņemt, neprasot Pretendenta un citu </w:t>
      </w:r>
      <w:r w:rsidR="00E67334">
        <w:rPr>
          <w:rFonts w:ascii="Times New Roman" w:hAnsi="Times New Roman"/>
          <w:sz w:val="24"/>
          <w:szCs w:val="24"/>
        </w:rPr>
        <w:t>20</w:t>
      </w:r>
      <w:r w:rsidRPr="00E67334">
        <w:rPr>
          <w:rFonts w:ascii="Times New Roman" w:hAnsi="Times New Roman"/>
          <w:sz w:val="24"/>
          <w:szCs w:val="24"/>
        </w:rPr>
        <w:t>.1.punktā minēto personu piekrišanu;</w:t>
      </w:r>
    </w:p>
    <w:p w14:paraId="0B8BD5AA" w14:textId="263B6030" w:rsidR="0011713C" w:rsidRPr="00E67334" w:rsidRDefault="0011713C" w:rsidP="00E67334">
      <w:pPr>
        <w:pStyle w:val="ListParagraph"/>
        <w:numPr>
          <w:ilvl w:val="1"/>
          <w:numId w:val="14"/>
        </w:numPr>
        <w:tabs>
          <w:tab w:val="left" w:pos="993"/>
          <w:tab w:val="left" w:pos="1134"/>
        </w:tabs>
        <w:spacing w:after="0" w:line="240" w:lineRule="auto"/>
        <w:ind w:left="709" w:hanging="283"/>
        <w:jc w:val="both"/>
        <w:rPr>
          <w:rFonts w:ascii="Times New Roman" w:hAnsi="Times New Roman"/>
          <w:sz w:val="24"/>
          <w:szCs w:val="24"/>
        </w:rPr>
      </w:pPr>
      <w:r w:rsidRPr="00E67334">
        <w:rPr>
          <w:rFonts w:ascii="Times New Roman" w:hAnsi="Times New Roman"/>
          <w:sz w:val="24"/>
          <w:szCs w:val="24"/>
        </w:rPr>
        <w:t xml:space="preserve">par nolikuma </w:t>
      </w:r>
      <w:r w:rsidR="00E67334">
        <w:rPr>
          <w:rFonts w:ascii="Times New Roman" w:hAnsi="Times New Roman"/>
          <w:sz w:val="24"/>
          <w:szCs w:val="24"/>
        </w:rPr>
        <w:t>20</w:t>
      </w:r>
      <w:r w:rsidRPr="00E67334">
        <w:rPr>
          <w:rFonts w:ascii="Times New Roman" w:hAnsi="Times New Roman"/>
          <w:sz w:val="24"/>
          <w:szCs w:val="24"/>
        </w:rPr>
        <w:t xml:space="preserve">.1.1.punktā minēto personu (personu, kura ir Pretendenta valdes vai padomes loceklis, pārstāvēttiesīgā persona, prokūrists, vai personu, kura ir pilnvarota pārstāvēt Pretendentu darbībās, kas saistītas ar filiāli) un par nolikuma </w:t>
      </w:r>
      <w:r w:rsidR="00E67334">
        <w:rPr>
          <w:rFonts w:ascii="Times New Roman" w:hAnsi="Times New Roman"/>
          <w:sz w:val="24"/>
          <w:szCs w:val="24"/>
        </w:rPr>
        <w:t>20</w:t>
      </w:r>
      <w:r w:rsidRPr="00E67334">
        <w:rPr>
          <w:rFonts w:ascii="Times New Roman" w:hAnsi="Times New Roman"/>
          <w:sz w:val="24"/>
          <w:szCs w:val="24"/>
        </w:rPr>
        <w:t>.1.3.punktā minētajiem faktiem — no Uzņēmumu reģistra;</w:t>
      </w:r>
    </w:p>
    <w:p w14:paraId="0E9090A2" w14:textId="6D46C956" w:rsidR="0011713C" w:rsidRPr="00E67334" w:rsidRDefault="0011713C" w:rsidP="00E67334">
      <w:pPr>
        <w:pStyle w:val="ListParagraph"/>
        <w:numPr>
          <w:ilvl w:val="1"/>
          <w:numId w:val="14"/>
        </w:numPr>
        <w:tabs>
          <w:tab w:val="left" w:pos="993"/>
          <w:tab w:val="left" w:pos="1134"/>
        </w:tabs>
        <w:spacing w:after="0" w:line="240" w:lineRule="auto"/>
        <w:ind w:left="709" w:hanging="283"/>
        <w:jc w:val="both"/>
        <w:rPr>
          <w:rFonts w:ascii="Times New Roman" w:hAnsi="Times New Roman"/>
          <w:sz w:val="24"/>
          <w:szCs w:val="24"/>
        </w:rPr>
      </w:pPr>
      <w:r w:rsidRPr="00E67334">
        <w:rPr>
          <w:rFonts w:ascii="Times New Roman" w:hAnsi="Times New Roman"/>
          <w:sz w:val="24"/>
          <w:szCs w:val="24"/>
        </w:rPr>
        <w:t xml:space="preserve">par nolikuma </w:t>
      </w:r>
      <w:r w:rsidR="00E67334">
        <w:rPr>
          <w:rFonts w:ascii="Times New Roman" w:hAnsi="Times New Roman"/>
          <w:sz w:val="24"/>
          <w:szCs w:val="24"/>
        </w:rPr>
        <w:t>20</w:t>
      </w:r>
      <w:r w:rsidRPr="00E67334">
        <w:rPr>
          <w:rFonts w:ascii="Times New Roman" w:hAnsi="Times New Roman"/>
          <w:sz w:val="24"/>
          <w:szCs w:val="24"/>
        </w:rPr>
        <w:t xml:space="preserve">.1.2.punktā minētajiem faktiem — no Valsts ieņēmumu dienesta. Pasūtītājs attiecīgo informāciju no Valsts ieņēmumu dienesta ir tiesīgs saņemt, neprasot Pretendenta un citu </w:t>
      </w:r>
      <w:r w:rsidR="00E67334">
        <w:rPr>
          <w:rFonts w:ascii="Times New Roman" w:hAnsi="Times New Roman"/>
          <w:sz w:val="24"/>
          <w:szCs w:val="24"/>
        </w:rPr>
        <w:t>20</w:t>
      </w:r>
      <w:r w:rsidRPr="00E67334">
        <w:rPr>
          <w:rFonts w:ascii="Times New Roman" w:hAnsi="Times New Roman"/>
          <w:sz w:val="24"/>
          <w:szCs w:val="24"/>
        </w:rPr>
        <w:t>.1.punktā minēto personu piekrišanu.</w:t>
      </w:r>
    </w:p>
    <w:p w14:paraId="5B096154" w14:textId="13EA08C3" w:rsidR="0011713C" w:rsidRPr="000109A0" w:rsidRDefault="0011713C" w:rsidP="0011713C">
      <w:pPr>
        <w:widowControl/>
        <w:numPr>
          <w:ilvl w:val="0"/>
          <w:numId w:val="14"/>
        </w:numPr>
        <w:autoSpaceDE/>
        <w:jc w:val="both"/>
        <w:rPr>
          <w:sz w:val="24"/>
          <w:szCs w:val="24"/>
        </w:rPr>
      </w:pPr>
      <w:r w:rsidRPr="000109A0">
        <w:rPr>
          <w:sz w:val="24"/>
          <w:szCs w:val="24"/>
        </w:rPr>
        <w:t xml:space="preserve">Pasūtītājs pieprasa, lai </w:t>
      </w:r>
      <w:r>
        <w:rPr>
          <w:sz w:val="24"/>
          <w:szCs w:val="24"/>
        </w:rPr>
        <w:t>P</w:t>
      </w:r>
      <w:r w:rsidRPr="000109A0">
        <w:rPr>
          <w:sz w:val="24"/>
          <w:szCs w:val="24"/>
        </w:rPr>
        <w:t xml:space="preserve">retendents nomaina apakšuzņēmēju, kura sniedzamo pakalpojumu vērtība ir vismaz 10 procenti no kopējās līguma vērtības, ja tas atbilst </w:t>
      </w:r>
      <w:r>
        <w:rPr>
          <w:sz w:val="24"/>
          <w:szCs w:val="24"/>
        </w:rPr>
        <w:t>nolikuma</w:t>
      </w:r>
      <w:r w:rsidRPr="000109A0">
        <w:rPr>
          <w:sz w:val="24"/>
          <w:szCs w:val="24"/>
        </w:rPr>
        <w:t xml:space="preserve"> </w:t>
      </w:r>
      <w:r w:rsidR="00E67334">
        <w:rPr>
          <w:sz w:val="24"/>
          <w:szCs w:val="24"/>
        </w:rPr>
        <w:t>20</w:t>
      </w:r>
      <w:r>
        <w:rPr>
          <w:sz w:val="24"/>
          <w:szCs w:val="24"/>
        </w:rPr>
        <w:t>.1.</w:t>
      </w:r>
      <w:r w:rsidRPr="000109A0">
        <w:rPr>
          <w:sz w:val="24"/>
          <w:szCs w:val="24"/>
        </w:rPr>
        <w:t xml:space="preserve">2., </w:t>
      </w:r>
      <w:r w:rsidR="00E67334">
        <w:rPr>
          <w:sz w:val="24"/>
          <w:szCs w:val="24"/>
        </w:rPr>
        <w:t>20</w:t>
      </w:r>
      <w:r>
        <w:rPr>
          <w:sz w:val="24"/>
          <w:szCs w:val="24"/>
        </w:rPr>
        <w:t>.1.</w:t>
      </w:r>
      <w:r w:rsidRPr="000109A0">
        <w:rPr>
          <w:sz w:val="24"/>
          <w:szCs w:val="24"/>
        </w:rPr>
        <w:t xml:space="preserve">3., </w:t>
      </w:r>
      <w:r w:rsidR="00E67334">
        <w:rPr>
          <w:sz w:val="24"/>
          <w:szCs w:val="24"/>
        </w:rPr>
        <w:t>20</w:t>
      </w:r>
      <w:r>
        <w:rPr>
          <w:sz w:val="24"/>
          <w:szCs w:val="24"/>
        </w:rPr>
        <w:t>.1.</w:t>
      </w:r>
      <w:r w:rsidRPr="000109A0">
        <w:rPr>
          <w:sz w:val="24"/>
          <w:szCs w:val="24"/>
        </w:rPr>
        <w:t xml:space="preserve">4., </w:t>
      </w:r>
      <w:r w:rsidR="00E67334">
        <w:rPr>
          <w:sz w:val="24"/>
          <w:szCs w:val="24"/>
        </w:rPr>
        <w:t>20</w:t>
      </w:r>
      <w:r>
        <w:rPr>
          <w:sz w:val="24"/>
          <w:szCs w:val="24"/>
        </w:rPr>
        <w:t>.1.</w:t>
      </w:r>
      <w:r w:rsidRPr="000109A0">
        <w:rPr>
          <w:sz w:val="24"/>
          <w:szCs w:val="24"/>
        </w:rPr>
        <w:t xml:space="preserve">5., </w:t>
      </w:r>
      <w:r w:rsidR="00E67334">
        <w:rPr>
          <w:sz w:val="24"/>
          <w:szCs w:val="24"/>
        </w:rPr>
        <w:t>20</w:t>
      </w:r>
      <w:r>
        <w:rPr>
          <w:sz w:val="24"/>
          <w:szCs w:val="24"/>
        </w:rPr>
        <w:t>.1.</w:t>
      </w:r>
      <w:r w:rsidRPr="000109A0">
        <w:rPr>
          <w:sz w:val="24"/>
          <w:szCs w:val="24"/>
        </w:rPr>
        <w:t xml:space="preserve">6. vai </w:t>
      </w:r>
      <w:r w:rsidR="00E67334">
        <w:rPr>
          <w:sz w:val="24"/>
          <w:szCs w:val="24"/>
        </w:rPr>
        <w:t>20</w:t>
      </w:r>
      <w:r>
        <w:rPr>
          <w:sz w:val="24"/>
          <w:szCs w:val="24"/>
        </w:rPr>
        <w:t>.1.</w:t>
      </w:r>
      <w:r w:rsidRPr="000109A0">
        <w:rPr>
          <w:sz w:val="24"/>
          <w:szCs w:val="24"/>
        </w:rPr>
        <w:t xml:space="preserve">7. punktā minētajam izslēgšanas gadījumam, un personu, uz kuras iespējām </w:t>
      </w:r>
      <w:r>
        <w:rPr>
          <w:sz w:val="24"/>
          <w:szCs w:val="24"/>
        </w:rPr>
        <w:t>P</w:t>
      </w:r>
      <w:r w:rsidRPr="000109A0">
        <w:rPr>
          <w:sz w:val="24"/>
          <w:szCs w:val="24"/>
        </w:rPr>
        <w:t xml:space="preserve">retendents balstās, lai apliecinātu, ka tā kvalifikācija atbilst paziņojumā par līgumu vai iepirkuma procedūras dokumentos noteiktajām prasībām, ja tā atbilst </w:t>
      </w:r>
      <w:r>
        <w:rPr>
          <w:sz w:val="24"/>
          <w:szCs w:val="24"/>
        </w:rPr>
        <w:t>nolikuma</w:t>
      </w:r>
      <w:r w:rsidRPr="000109A0">
        <w:rPr>
          <w:sz w:val="24"/>
          <w:szCs w:val="24"/>
        </w:rPr>
        <w:t xml:space="preserve"> </w:t>
      </w:r>
      <w:r w:rsidR="00E67334">
        <w:rPr>
          <w:sz w:val="24"/>
          <w:szCs w:val="24"/>
        </w:rPr>
        <w:t>20</w:t>
      </w:r>
      <w:r>
        <w:rPr>
          <w:sz w:val="24"/>
          <w:szCs w:val="24"/>
        </w:rPr>
        <w:t>.1.</w:t>
      </w:r>
      <w:r w:rsidRPr="000109A0">
        <w:rPr>
          <w:sz w:val="24"/>
          <w:szCs w:val="24"/>
        </w:rPr>
        <w:t xml:space="preserve">1., </w:t>
      </w:r>
      <w:r w:rsidR="00E67334">
        <w:rPr>
          <w:sz w:val="24"/>
          <w:szCs w:val="24"/>
        </w:rPr>
        <w:t>20</w:t>
      </w:r>
      <w:r>
        <w:rPr>
          <w:sz w:val="24"/>
          <w:szCs w:val="24"/>
        </w:rPr>
        <w:t>.1.</w:t>
      </w:r>
      <w:r w:rsidRPr="000109A0">
        <w:rPr>
          <w:sz w:val="24"/>
          <w:szCs w:val="24"/>
        </w:rPr>
        <w:t xml:space="preserve">2., </w:t>
      </w:r>
      <w:r w:rsidR="00E67334">
        <w:rPr>
          <w:sz w:val="24"/>
          <w:szCs w:val="24"/>
        </w:rPr>
        <w:t>20</w:t>
      </w:r>
      <w:r>
        <w:rPr>
          <w:sz w:val="24"/>
          <w:szCs w:val="24"/>
        </w:rPr>
        <w:t>.1.</w:t>
      </w:r>
      <w:r w:rsidRPr="000109A0">
        <w:rPr>
          <w:sz w:val="24"/>
          <w:szCs w:val="24"/>
        </w:rPr>
        <w:t xml:space="preserve">3., </w:t>
      </w:r>
      <w:r w:rsidR="00E67334">
        <w:rPr>
          <w:sz w:val="24"/>
          <w:szCs w:val="24"/>
        </w:rPr>
        <w:t>20</w:t>
      </w:r>
      <w:r>
        <w:rPr>
          <w:sz w:val="24"/>
          <w:szCs w:val="24"/>
        </w:rPr>
        <w:t>.1.</w:t>
      </w:r>
      <w:r w:rsidRPr="000109A0">
        <w:rPr>
          <w:sz w:val="24"/>
          <w:szCs w:val="24"/>
        </w:rPr>
        <w:t xml:space="preserve">4., </w:t>
      </w:r>
      <w:r w:rsidR="00E67334">
        <w:rPr>
          <w:sz w:val="24"/>
          <w:szCs w:val="24"/>
        </w:rPr>
        <w:t>20</w:t>
      </w:r>
      <w:r>
        <w:rPr>
          <w:sz w:val="24"/>
          <w:szCs w:val="24"/>
        </w:rPr>
        <w:t>.1.</w:t>
      </w:r>
      <w:r w:rsidRPr="000109A0">
        <w:rPr>
          <w:sz w:val="24"/>
          <w:szCs w:val="24"/>
        </w:rPr>
        <w:t xml:space="preserve">5., </w:t>
      </w:r>
      <w:r w:rsidR="00E67334">
        <w:rPr>
          <w:sz w:val="24"/>
          <w:szCs w:val="24"/>
        </w:rPr>
        <w:t>20</w:t>
      </w:r>
      <w:r>
        <w:rPr>
          <w:sz w:val="24"/>
          <w:szCs w:val="24"/>
        </w:rPr>
        <w:t>.1.</w:t>
      </w:r>
      <w:r w:rsidRPr="000109A0">
        <w:rPr>
          <w:sz w:val="24"/>
          <w:szCs w:val="24"/>
        </w:rPr>
        <w:t xml:space="preserve">6. vai </w:t>
      </w:r>
      <w:r w:rsidR="00E67334">
        <w:rPr>
          <w:sz w:val="24"/>
          <w:szCs w:val="24"/>
        </w:rPr>
        <w:t>20</w:t>
      </w:r>
      <w:r>
        <w:rPr>
          <w:sz w:val="24"/>
          <w:szCs w:val="24"/>
        </w:rPr>
        <w:t>.1.</w:t>
      </w:r>
      <w:r w:rsidRPr="000109A0">
        <w:rPr>
          <w:sz w:val="24"/>
          <w:szCs w:val="24"/>
        </w:rPr>
        <w:t xml:space="preserve">7. punktā minētajam izslēgšanas gadījumam. Ja </w:t>
      </w:r>
      <w:r>
        <w:rPr>
          <w:sz w:val="24"/>
          <w:szCs w:val="24"/>
        </w:rPr>
        <w:t>P</w:t>
      </w:r>
      <w:r w:rsidRPr="000109A0">
        <w:rPr>
          <w:sz w:val="24"/>
          <w:szCs w:val="24"/>
        </w:rPr>
        <w:t xml:space="preserve">retendents 10 darbdienu laikā pēc pieprasījuma izsniegšanas vai nosūtīšanas dienas neiesniedz dokumentus par jaunu paziņojumā par līgumu vai iepirkuma procedūras dokumentos noteiktajām prasībām atbilstošu apakšuzņēmēju vai personu, uz kuras iespējām </w:t>
      </w:r>
      <w:r>
        <w:rPr>
          <w:sz w:val="24"/>
          <w:szCs w:val="24"/>
        </w:rPr>
        <w:t>P</w:t>
      </w:r>
      <w:r w:rsidRPr="000109A0">
        <w:rPr>
          <w:sz w:val="24"/>
          <w:szCs w:val="24"/>
        </w:rPr>
        <w:t>retendents balstās, lai apliecinātu, ka tā kvalifikācija atbilst paziņojumā par līgumu vai iepirkuma procedūras do</w:t>
      </w:r>
      <w:r w:rsidR="0077650D">
        <w:rPr>
          <w:sz w:val="24"/>
          <w:szCs w:val="24"/>
        </w:rPr>
        <w:t>kumentos noteiktajām prasībām, P</w:t>
      </w:r>
      <w:r w:rsidRPr="000109A0">
        <w:rPr>
          <w:sz w:val="24"/>
          <w:szCs w:val="24"/>
        </w:rPr>
        <w:t xml:space="preserve">asūtītājs izslēdz </w:t>
      </w:r>
      <w:r>
        <w:rPr>
          <w:sz w:val="24"/>
          <w:szCs w:val="24"/>
        </w:rPr>
        <w:t>P</w:t>
      </w:r>
      <w:r w:rsidRPr="000109A0">
        <w:rPr>
          <w:sz w:val="24"/>
          <w:szCs w:val="24"/>
        </w:rPr>
        <w:t>retendentu no dalības iepirkuma procedūrā.</w:t>
      </w:r>
    </w:p>
    <w:p w14:paraId="11E7C27D" w14:textId="40DC5F03" w:rsidR="0011713C" w:rsidRPr="00A503A7" w:rsidRDefault="0011713C" w:rsidP="0011713C">
      <w:pPr>
        <w:widowControl/>
        <w:numPr>
          <w:ilvl w:val="0"/>
          <w:numId w:val="14"/>
        </w:numPr>
        <w:autoSpaceDE/>
        <w:jc w:val="both"/>
        <w:rPr>
          <w:sz w:val="24"/>
          <w:szCs w:val="24"/>
        </w:rPr>
      </w:pPr>
      <w:r w:rsidRPr="00A503A7">
        <w:rPr>
          <w:sz w:val="24"/>
          <w:szCs w:val="24"/>
        </w:rPr>
        <w:t xml:space="preserve">Lai pārbaudītu, vai uz Latvijā reģistrēta </w:t>
      </w:r>
      <w:r>
        <w:rPr>
          <w:sz w:val="24"/>
          <w:szCs w:val="24"/>
        </w:rPr>
        <w:t>P</w:t>
      </w:r>
      <w:r w:rsidRPr="00A503A7">
        <w:rPr>
          <w:sz w:val="24"/>
          <w:szCs w:val="24"/>
        </w:rPr>
        <w:t xml:space="preserve">retendenta valdes vai padomes locekli, pārstāvēttiesīgo personu vai prokūristu, vai personu, kura ir pilnvarota pārstāvēt </w:t>
      </w:r>
      <w:r>
        <w:rPr>
          <w:sz w:val="24"/>
          <w:szCs w:val="24"/>
        </w:rPr>
        <w:t>P</w:t>
      </w:r>
      <w:r w:rsidRPr="00A503A7">
        <w:rPr>
          <w:sz w:val="24"/>
          <w:szCs w:val="24"/>
        </w:rPr>
        <w:t xml:space="preserve">retendentu darbībās, kas saistītas ar filiāli, un kura ir reģistrēta vai pastāvīgi dzīvo ārvalstī, vai uz ārvalstī reģistrētu vai pastāvīgi dzīvojošu </w:t>
      </w:r>
      <w:r>
        <w:rPr>
          <w:sz w:val="24"/>
          <w:szCs w:val="24"/>
        </w:rPr>
        <w:t>P</w:t>
      </w:r>
      <w:r w:rsidRPr="00A503A7">
        <w:rPr>
          <w:sz w:val="24"/>
          <w:szCs w:val="24"/>
        </w:rPr>
        <w:t xml:space="preserve">retendentu, vai uz </w:t>
      </w:r>
      <w:r>
        <w:rPr>
          <w:sz w:val="24"/>
          <w:szCs w:val="24"/>
        </w:rPr>
        <w:t>nolikuma</w:t>
      </w:r>
      <w:r w:rsidRPr="00A503A7">
        <w:rPr>
          <w:sz w:val="24"/>
          <w:szCs w:val="24"/>
        </w:rPr>
        <w:t xml:space="preserve"> </w:t>
      </w:r>
      <w:r w:rsidR="00E67334">
        <w:rPr>
          <w:sz w:val="24"/>
          <w:szCs w:val="24"/>
        </w:rPr>
        <w:t>20</w:t>
      </w:r>
      <w:r>
        <w:rPr>
          <w:sz w:val="24"/>
          <w:szCs w:val="24"/>
        </w:rPr>
        <w:t>.1.</w:t>
      </w:r>
      <w:r w:rsidRPr="00A503A7">
        <w:rPr>
          <w:sz w:val="24"/>
          <w:szCs w:val="24"/>
        </w:rPr>
        <w:t xml:space="preserve">9., </w:t>
      </w:r>
      <w:r w:rsidR="00E67334">
        <w:rPr>
          <w:sz w:val="24"/>
          <w:szCs w:val="24"/>
        </w:rPr>
        <w:t>20</w:t>
      </w:r>
      <w:r>
        <w:rPr>
          <w:sz w:val="24"/>
          <w:szCs w:val="24"/>
        </w:rPr>
        <w:t>.1.</w:t>
      </w:r>
      <w:r w:rsidRPr="00A503A7">
        <w:rPr>
          <w:sz w:val="24"/>
          <w:szCs w:val="24"/>
        </w:rPr>
        <w:t xml:space="preserve">10. un </w:t>
      </w:r>
      <w:r w:rsidR="00E67334">
        <w:rPr>
          <w:sz w:val="24"/>
          <w:szCs w:val="24"/>
        </w:rPr>
        <w:t>20</w:t>
      </w:r>
      <w:r>
        <w:rPr>
          <w:sz w:val="24"/>
          <w:szCs w:val="24"/>
        </w:rPr>
        <w:t>.1.</w:t>
      </w:r>
      <w:r w:rsidRPr="00A503A7">
        <w:rPr>
          <w:sz w:val="24"/>
          <w:szCs w:val="24"/>
        </w:rPr>
        <w:t xml:space="preserve">11. punktā minēto personu, kas reģistrēta vai pastāvīgi dzīvo ārvalstī, nav attiecināmi </w:t>
      </w:r>
      <w:r>
        <w:rPr>
          <w:sz w:val="24"/>
          <w:szCs w:val="24"/>
        </w:rPr>
        <w:t xml:space="preserve">nolikuma </w:t>
      </w:r>
      <w:r w:rsidR="00E67334">
        <w:rPr>
          <w:sz w:val="24"/>
          <w:szCs w:val="24"/>
        </w:rPr>
        <w:t>20</w:t>
      </w:r>
      <w:r w:rsidR="00C71501">
        <w:rPr>
          <w:sz w:val="24"/>
          <w:szCs w:val="24"/>
        </w:rPr>
        <w:t>.1.punktā</w:t>
      </w:r>
      <w:r w:rsidRPr="00A503A7">
        <w:rPr>
          <w:sz w:val="24"/>
          <w:szCs w:val="24"/>
        </w:rPr>
        <w:t xml:space="preserve"> not</w:t>
      </w:r>
      <w:r w:rsidR="0077650D">
        <w:rPr>
          <w:sz w:val="24"/>
          <w:szCs w:val="24"/>
        </w:rPr>
        <w:t>eiktie izslēgšanas nosacījumi, P</w:t>
      </w:r>
      <w:r w:rsidRPr="00A503A7">
        <w:rPr>
          <w:sz w:val="24"/>
          <w:szCs w:val="24"/>
        </w:rPr>
        <w:t xml:space="preserve">asūtītājs, izņemot </w:t>
      </w:r>
      <w:r>
        <w:rPr>
          <w:sz w:val="24"/>
          <w:szCs w:val="24"/>
        </w:rPr>
        <w:t>Publisko iepirkumu likuma 42.panta</w:t>
      </w:r>
      <w:r w:rsidRPr="00A503A7">
        <w:rPr>
          <w:sz w:val="24"/>
          <w:szCs w:val="24"/>
        </w:rPr>
        <w:t xml:space="preserve"> vienpadsmitajā daļā minēto gadījumu, pieprasa, lai </w:t>
      </w:r>
      <w:r>
        <w:rPr>
          <w:sz w:val="24"/>
          <w:szCs w:val="24"/>
        </w:rPr>
        <w:t>P</w:t>
      </w:r>
      <w:r w:rsidRPr="00A503A7">
        <w:rPr>
          <w:sz w:val="24"/>
          <w:szCs w:val="24"/>
        </w:rPr>
        <w:t xml:space="preserve">retendents iesniedz attiecīgās kompetentās institūcijas izziņu, kas apliecina, ka uz Latvijā reģistrēta </w:t>
      </w:r>
      <w:r>
        <w:rPr>
          <w:sz w:val="24"/>
          <w:szCs w:val="24"/>
        </w:rPr>
        <w:t>P</w:t>
      </w:r>
      <w:r w:rsidRPr="00A503A7">
        <w:rPr>
          <w:sz w:val="24"/>
          <w:szCs w:val="24"/>
        </w:rPr>
        <w:t xml:space="preserve">retendenta valdes vai padomes locekli, pārstāvēttiesīgo personu vai prokūristu, vai personu, kura ir pilnvarota pārstāvēt </w:t>
      </w:r>
      <w:r>
        <w:rPr>
          <w:sz w:val="24"/>
          <w:szCs w:val="24"/>
        </w:rPr>
        <w:t>P</w:t>
      </w:r>
      <w:r w:rsidRPr="00A503A7">
        <w:rPr>
          <w:sz w:val="24"/>
          <w:szCs w:val="24"/>
        </w:rPr>
        <w:t xml:space="preserve">retendentu darbībās, kas saistītas ar filiāli, un kura ir reģistrēta vai pastāvīgi dzīvo ārvalstī, vai uz </w:t>
      </w:r>
      <w:r>
        <w:rPr>
          <w:sz w:val="24"/>
          <w:szCs w:val="24"/>
        </w:rPr>
        <w:t>P</w:t>
      </w:r>
      <w:r w:rsidRPr="00A503A7">
        <w:rPr>
          <w:sz w:val="24"/>
          <w:szCs w:val="24"/>
        </w:rPr>
        <w:t xml:space="preserve">retendentu, vai uz </w:t>
      </w:r>
      <w:r>
        <w:rPr>
          <w:sz w:val="24"/>
          <w:szCs w:val="24"/>
        </w:rPr>
        <w:t>nolikuma</w:t>
      </w:r>
      <w:r w:rsidRPr="00A503A7">
        <w:rPr>
          <w:sz w:val="24"/>
          <w:szCs w:val="24"/>
        </w:rPr>
        <w:t xml:space="preserve"> </w:t>
      </w:r>
      <w:r w:rsidR="00E67334">
        <w:rPr>
          <w:sz w:val="24"/>
          <w:szCs w:val="24"/>
        </w:rPr>
        <w:t>20</w:t>
      </w:r>
      <w:r>
        <w:rPr>
          <w:sz w:val="24"/>
          <w:szCs w:val="24"/>
        </w:rPr>
        <w:t>.1.</w:t>
      </w:r>
      <w:r w:rsidRPr="00A503A7">
        <w:rPr>
          <w:sz w:val="24"/>
          <w:szCs w:val="24"/>
        </w:rPr>
        <w:t xml:space="preserve">9., </w:t>
      </w:r>
      <w:r w:rsidR="00E67334">
        <w:rPr>
          <w:sz w:val="24"/>
          <w:szCs w:val="24"/>
        </w:rPr>
        <w:t>20</w:t>
      </w:r>
      <w:r>
        <w:rPr>
          <w:sz w:val="24"/>
          <w:szCs w:val="24"/>
        </w:rPr>
        <w:t>.1.</w:t>
      </w:r>
      <w:r w:rsidRPr="00A503A7">
        <w:rPr>
          <w:sz w:val="24"/>
          <w:szCs w:val="24"/>
        </w:rPr>
        <w:t xml:space="preserve">10. un </w:t>
      </w:r>
      <w:r w:rsidR="00E67334">
        <w:rPr>
          <w:sz w:val="24"/>
          <w:szCs w:val="24"/>
        </w:rPr>
        <w:t>20</w:t>
      </w:r>
      <w:r>
        <w:rPr>
          <w:sz w:val="24"/>
          <w:szCs w:val="24"/>
        </w:rPr>
        <w:t>.1.11.</w:t>
      </w:r>
      <w:r w:rsidRPr="00A503A7">
        <w:rPr>
          <w:sz w:val="24"/>
          <w:szCs w:val="24"/>
        </w:rPr>
        <w:t xml:space="preserve">punktā minēto personu neattiecas </w:t>
      </w:r>
      <w:r>
        <w:rPr>
          <w:sz w:val="24"/>
          <w:szCs w:val="24"/>
        </w:rPr>
        <w:t xml:space="preserve">nolikuma </w:t>
      </w:r>
      <w:r w:rsidR="00E67334">
        <w:rPr>
          <w:sz w:val="24"/>
          <w:szCs w:val="24"/>
        </w:rPr>
        <w:t>20</w:t>
      </w:r>
      <w:r w:rsidR="00F04752">
        <w:rPr>
          <w:sz w:val="24"/>
          <w:szCs w:val="24"/>
        </w:rPr>
        <w:t>.1.</w:t>
      </w:r>
      <w:r>
        <w:rPr>
          <w:sz w:val="24"/>
          <w:szCs w:val="24"/>
        </w:rPr>
        <w:t>punkt</w:t>
      </w:r>
      <w:r w:rsidR="00F04752">
        <w:rPr>
          <w:sz w:val="24"/>
          <w:szCs w:val="24"/>
        </w:rPr>
        <w:t>ā</w:t>
      </w:r>
      <w:r w:rsidRPr="00A503A7">
        <w:rPr>
          <w:sz w:val="24"/>
          <w:szCs w:val="24"/>
        </w:rPr>
        <w:t xml:space="preserve"> minētie gadījumi. Ja par valdes vai padomes locekli, pārstāvēttiesīgo personu vai prokūristu, vai personu, kura ir pilnvarota pārstāvēt </w:t>
      </w:r>
      <w:r>
        <w:rPr>
          <w:sz w:val="24"/>
          <w:szCs w:val="24"/>
        </w:rPr>
        <w:t>P</w:t>
      </w:r>
      <w:r w:rsidRPr="00A503A7">
        <w:rPr>
          <w:sz w:val="24"/>
          <w:szCs w:val="24"/>
        </w:rPr>
        <w:t xml:space="preserve">retendentu darbībās, kas saistītas ar filiāli, atbilstoši </w:t>
      </w:r>
      <w:r>
        <w:rPr>
          <w:sz w:val="24"/>
          <w:szCs w:val="24"/>
        </w:rPr>
        <w:t>P</w:t>
      </w:r>
      <w:r w:rsidRPr="00A503A7">
        <w:rPr>
          <w:sz w:val="24"/>
          <w:szCs w:val="24"/>
        </w:rPr>
        <w:t xml:space="preserve">retendenta vai </w:t>
      </w:r>
      <w:r>
        <w:rPr>
          <w:sz w:val="24"/>
          <w:szCs w:val="24"/>
        </w:rPr>
        <w:t xml:space="preserve">nolikuma </w:t>
      </w:r>
      <w:r w:rsidR="00E67334">
        <w:rPr>
          <w:sz w:val="24"/>
          <w:szCs w:val="24"/>
        </w:rPr>
        <w:t>20</w:t>
      </w:r>
      <w:r>
        <w:rPr>
          <w:sz w:val="24"/>
          <w:szCs w:val="24"/>
        </w:rPr>
        <w:t>.1.9</w:t>
      </w:r>
      <w:r w:rsidRPr="00A503A7">
        <w:rPr>
          <w:sz w:val="24"/>
          <w:szCs w:val="24"/>
        </w:rPr>
        <w:t xml:space="preserve">. un </w:t>
      </w:r>
      <w:r w:rsidR="00E67334">
        <w:rPr>
          <w:sz w:val="24"/>
          <w:szCs w:val="24"/>
        </w:rPr>
        <w:t>20</w:t>
      </w:r>
      <w:r>
        <w:rPr>
          <w:sz w:val="24"/>
          <w:szCs w:val="24"/>
        </w:rPr>
        <w:t>.1.11.</w:t>
      </w:r>
      <w:r w:rsidRPr="00A503A7">
        <w:rPr>
          <w:sz w:val="24"/>
          <w:szCs w:val="24"/>
        </w:rPr>
        <w:t xml:space="preserve">punktā minētās personas reģistrācijas valsts normatīvajiem aktiem nevar būt persona, uz kuru ir attiecināmi </w:t>
      </w:r>
      <w:r>
        <w:rPr>
          <w:sz w:val="24"/>
          <w:szCs w:val="24"/>
        </w:rPr>
        <w:t xml:space="preserve">nolikuma </w:t>
      </w:r>
      <w:r w:rsidR="00E67334">
        <w:rPr>
          <w:sz w:val="24"/>
          <w:szCs w:val="24"/>
        </w:rPr>
        <w:t>20</w:t>
      </w:r>
      <w:r>
        <w:rPr>
          <w:sz w:val="24"/>
          <w:szCs w:val="24"/>
        </w:rPr>
        <w:t>.1.punktā</w:t>
      </w:r>
      <w:r w:rsidRPr="00A503A7">
        <w:rPr>
          <w:sz w:val="24"/>
          <w:szCs w:val="24"/>
        </w:rPr>
        <w:t xml:space="preserve"> noteiktie izslēgšanas nosacījumi, </w:t>
      </w:r>
      <w:r>
        <w:rPr>
          <w:sz w:val="24"/>
          <w:szCs w:val="24"/>
        </w:rPr>
        <w:t>P</w:t>
      </w:r>
      <w:r w:rsidRPr="00A503A7">
        <w:rPr>
          <w:sz w:val="24"/>
          <w:szCs w:val="24"/>
        </w:rPr>
        <w:t>retendents ir tiesīgs izziņas vietā iesniegt attiecīgu skaidrojumu. Termiņu skaidr</w:t>
      </w:r>
      <w:r w:rsidR="0077650D">
        <w:rPr>
          <w:sz w:val="24"/>
          <w:szCs w:val="24"/>
        </w:rPr>
        <w:t>ojuma vai izziņas iesniegšanai P</w:t>
      </w:r>
      <w:r w:rsidRPr="00A503A7">
        <w:rPr>
          <w:sz w:val="24"/>
          <w:szCs w:val="24"/>
        </w:rPr>
        <w:t xml:space="preserve">asūtītājs nosaka ne īsāku par 10 darbdienām pēc pieprasījuma izsniegšanas vai nosūtīšanas dienas. Ja attiecīgais </w:t>
      </w:r>
      <w:r>
        <w:rPr>
          <w:sz w:val="24"/>
          <w:szCs w:val="24"/>
        </w:rPr>
        <w:t>P</w:t>
      </w:r>
      <w:r w:rsidRPr="00A503A7">
        <w:rPr>
          <w:sz w:val="24"/>
          <w:szCs w:val="24"/>
        </w:rPr>
        <w:t xml:space="preserve">retendents noteiktajā termiņā neiesniedz </w:t>
      </w:r>
      <w:r w:rsidR="0077650D">
        <w:rPr>
          <w:sz w:val="24"/>
          <w:szCs w:val="24"/>
        </w:rPr>
        <w:t>minēto skaidrojumu vai izziņu, P</w:t>
      </w:r>
      <w:r w:rsidRPr="00A503A7">
        <w:rPr>
          <w:sz w:val="24"/>
          <w:szCs w:val="24"/>
        </w:rPr>
        <w:t>asūtītājs to izslēdz no d</w:t>
      </w:r>
      <w:r w:rsidR="0077650D">
        <w:rPr>
          <w:sz w:val="24"/>
          <w:szCs w:val="24"/>
        </w:rPr>
        <w:t>alības iepirkuma procedūrā. Ja P</w:t>
      </w:r>
      <w:r w:rsidRPr="00A503A7">
        <w:rPr>
          <w:sz w:val="24"/>
          <w:szCs w:val="24"/>
        </w:rPr>
        <w:t xml:space="preserve">asūtītājs no skaidrojuma negūst pārliecību, ka uz attiecīgajām personām nav attiecināmi </w:t>
      </w:r>
      <w:r>
        <w:rPr>
          <w:sz w:val="24"/>
          <w:szCs w:val="24"/>
        </w:rPr>
        <w:t xml:space="preserve">nolikuma </w:t>
      </w:r>
      <w:r w:rsidR="002739E6">
        <w:rPr>
          <w:sz w:val="24"/>
          <w:szCs w:val="24"/>
        </w:rPr>
        <w:t>20</w:t>
      </w:r>
      <w:r>
        <w:rPr>
          <w:sz w:val="24"/>
          <w:szCs w:val="24"/>
        </w:rPr>
        <w:t>.1.punktā</w:t>
      </w:r>
      <w:r w:rsidRPr="00A503A7">
        <w:rPr>
          <w:sz w:val="24"/>
          <w:szCs w:val="24"/>
        </w:rPr>
        <w:t xml:space="preserve"> noteiktie izslēgšanas nosacījumi, tas ir tiesīgs pieprasīt iesniegt par attiecīgajām personām kompetento institūciju izziņas.</w:t>
      </w:r>
    </w:p>
    <w:p w14:paraId="031CE944" w14:textId="58934EF6" w:rsidR="0011713C" w:rsidRDefault="0011713C" w:rsidP="0011713C">
      <w:pPr>
        <w:widowControl/>
        <w:numPr>
          <w:ilvl w:val="0"/>
          <w:numId w:val="14"/>
        </w:numPr>
        <w:autoSpaceDE/>
        <w:jc w:val="both"/>
        <w:rPr>
          <w:sz w:val="24"/>
          <w:szCs w:val="24"/>
        </w:rPr>
      </w:pPr>
      <w:r>
        <w:rPr>
          <w:sz w:val="24"/>
          <w:szCs w:val="24"/>
        </w:rPr>
        <w:t xml:space="preserve">Nolikuma </w:t>
      </w:r>
      <w:r w:rsidR="00F04752" w:rsidRPr="00F04752">
        <w:rPr>
          <w:sz w:val="24"/>
          <w:szCs w:val="24"/>
        </w:rPr>
        <w:t>28</w:t>
      </w:r>
      <w:r w:rsidRPr="00F04752">
        <w:rPr>
          <w:sz w:val="24"/>
          <w:szCs w:val="24"/>
        </w:rPr>
        <w:t>.punktu</w:t>
      </w:r>
      <w:r w:rsidRPr="009C4BD1">
        <w:rPr>
          <w:sz w:val="24"/>
          <w:szCs w:val="24"/>
        </w:rPr>
        <w:t xml:space="preserve"> nepiemēro tām </w:t>
      </w:r>
      <w:r>
        <w:rPr>
          <w:sz w:val="24"/>
          <w:szCs w:val="24"/>
        </w:rPr>
        <w:t xml:space="preserve">nolikuma </w:t>
      </w:r>
      <w:r w:rsidR="002739E6">
        <w:rPr>
          <w:sz w:val="24"/>
          <w:szCs w:val="24"/>
        </w:rPr>
        <w:t>20</w:t>
      </w:r>
      <w:r>
        <w:rPr>
          <w:sz w:val="24"/>
          <w:szCs w:val="24"/>
        </w:rPr>
        <w:t xml:space="preserve">.1.9., </w:t>
      </w:r>
      <w:r w:rsidR="002739E6">
        <w:rPr>
          <w:sz w:val="24"/>
          <w:szCs w:val="24"/>
        </w:rPr>
        <w:t>20</w:t>
      </w:r>
      <w:r>
        <w:rPr>
          <w:sz w:val="24"/>
          <w:szCs w:val="24"/>
        </w:rPr>
        <w:t xml:space="preserve">.1.10. un </w:t>
      </w:r>
      <w:r w:rsidR="002739E6">
        <w:rPr>
          <w:sz w:val="24"/>
          <w:szCs w:val="24"/>
        </w:rPr>
        <w:t>20</w:t>
      </w:r>
      <w:r>
        <w:rPr>
          <w:sz w:val="24"/>
          <w:szCs w:val="24"/>
        </w:rPr>
        <w:t>.1.11.</w:t>
      </w:r>
      <w:r w:rsidRPr="009C4BD1">
        <w:rPr>
          <w:sz w:val="24"/>
          <w:szCs w:val="24"/>
        </w:rPr>
        <w:t xml:space="preserve">punktā minētajām personām, kuras ir reģistrētas Latvijā vai pastāvīgi dzīvo Latvijā un ir norādītas </w:t>
      </w:r>
      <w:r>
        <w:rPr>
          <w:sz w:val="24"/>
          <w:szCs w:val="24"/>
        </w:rPr>
        <w:t>Pretendent</w:t>
      </w:r>
      <w:r w:rsidRPr="009C4BD1">
        <w:rPr>
          <w:sz w:val="24"/>
          <w:szCs w:val="24"/>
        </w:rPr>
        <w:t xml:space="preserve">a iesniegtajā piedāvājumā. Šādā gadījumā pārbaudi veic saskaņā ar </w:t>
      </w:r>
      <w:r>
        <w:rPr>
          <w:sz w:val="24"/>
          <w:szCs w:val="24"/>
        </w:rPr>
        <w:t xml:space="preserve">nolikuma </w:t>
      </w:r>
      <w:r w:rsidR="00F04752" w:rsidRPr="00F04752">
        <w:rPr>
          <w:sz w:val="24"/>
          <w:szCs w:val="24"/>
        </w:rPr>
        <w:t>26</w:t>
      </w:r>
      <w:r w:rsidRPr="00F04752">
        <w:rPr>
          <w:sz w:val="24"/>
          <w:szCs w:val="24"/>
        </w:rPr>
        <w:t>.punktu.</w:t>
      </w:r>
    </w:p>
    <w:p w14:paraId="072D7D7E" w14:textId="2BF89C66" w:rsidR="0011713C" w:rsidRPr="00A503A7" w:rsidRDefault="0011713C" w:rsidP="0011713C">
      <w:pPr>
        <w:widowControl/>
        <w:numPr>
          <w:ilvl w:val="0"/>
          <w:numId w:val="14"/>
        </w:numPr>
        <w:autoSpaceDE/>
        <w:jc w:val="both"/>
        <w:rPr>
          <w:color w:val="FF0000"/>
          <w:sz w:val="24"/>
          <w:szCs w:val="24"/>
        </w:rPr>
      </w:pPr>
      <w:r w:rsidRPr="00A503A7">
        <w:rPr>
          <w:sz w:val="24"/>
          <w:szCs w:val="24"/>
        </w:rPr>
        <w:t xml:space="preserve">Ja tādi dokumenti, ar kuriem ārvalstī reģistrēts vai pastāvīgi dzīvojošs </w:t>
      </w:r>
      <w:r>
        <w:rPr>
          <w:sz w:val="24"/>
          <w:szCs w:val="24"/>
        </w:rPr>
        <w:t>P</w:t>
      </w:r>
      <w:r w:rsidRPr="00A503A7">
        <w:rPr>
          <w:sz w:val="24"/>
          <w:szCs w:val="24"/>
        </w:rPr>
        <w:t xml:space="preserve">retendents var apliecināt, ka uz to neattiecas </w:t>
      </w:r>
      <w:r>
        <w:rPr>
          <w:sz w:val="24"/>
          <w:szCs w:val="24"/>
        </w:rPr>
        <w:t xml:space="preserve">nolikuma </w:t>
      </w:r>
      <w:r w:rsidR="002739E6">
        <w:rPr>
          <w:sz w:val="24"/>
          <w:szCs w:val="24"/>
        </w:rPr>
        <w:t>20</w:t>
      </w:r>
      <w:r>
        <w:rPr>
          <w:sz w:val="24"/>
          <w:szCs w:val="24"/>
        </w:rPr>
        <w:t xml:space="preserve">.1.punktā </w:t>
      </w:r>
      <w:r w:rsidRPr="00A503A7">
        <w:rPr>
          <w:sz w:val="24"/>
          <w:szCs w:val="24"/>
        </w:rPr>
        <w:t xml:space="preserve">noteiktie gadījumi, netiek izdoti vai ar šiem dokumentiem nepietiek, lai apliecinātu, ka uz šo </w:t>
      </w:r>
      <w:r>
        <w:rPr>
          <w:sz w:val="24"/>
          <w:szCs w:val="24"/>
        </w:rPr>
        <w:t>P</w:t>
      </w:r>
      <w:r w:rsidRPr="00A503A7">
        <w:rPr>
          <w:sz w:val="24"/>
          <w:szCs w:val="24"/>
        </w:rPr>
        <w:t xml:space="preserve">retendentu neattiecas </w:t>
      </w:r>
      <w:r>
        <w:rPr>
          <w:sz w:val="24"/>
          <w:szCs w:val="24"/>
        </w:rPr>
        <w:t xml:space="preserve">nolikuma </w:t>
      </w:r>
      <w:r w:rsidR="002739E6">
        <w:rPr>
          <w:sz w:val="24"/>
          <w:szCs w:val="24"/>
        </w:rPr>
        <w:t>20</w:t>
      </w:r>
      <w:r>
        <w:rPr>
          <w:sz w:val="24"/>
          <w:szCs w:val="24"/>
        </w:rPr>
        <w:t>.1.punktā</w:t>
      </w:r>
      <w:r w:rsidRPr="00A503A7">
        <w:rPr>
          <w:sz w:val="24"/>
          <w:szCs w:val="24"/>
        </w:rPr>
        <w:t xml:space="preserve"> noteiktie gadījumi, minētos dokumentus var aizstāt ar zvērestu vai, ja zvēresta došanu attiecīgās valsts normatīvie akti neparedz, — ar paša </w:t>
      </w:r>
      <w:r>
        <w:rPr>
          <w:sz w:val="24"/>
          <w:szCs w:val="24"/>
        </w:rPr>
        <w:t>P</w:t>
      </w:r>
      <w:r w:rsidRPr="00A503A7">
        <w:rPr>
          <w:sz w:val="24"/>
          <w:szCs w:val="24"/>
        </w:rPr>
        <w:t xml:space="preserve">retendenta vai citas </w:t>
      </w:r>
      <w:r>
        <w:rPr>
          <w:sz w:val="24"/>
          <w:szCs w:val="24"/>
        </w:rPr>
        <w:t xml:space="preserve">nolikuma </w:t>
      </w:r>
      <w:r w:rsidR="002739E6">
        <w:rPr>
          <w:sz w:val="24"/>
          <w:szCs w:val="24"/>
        </w:rPr>
        <w:t>20</w:t>
      </w:r>
      <w:r>
        <w:rPr>
          <w:sz w:val="24"/>
          <w:szCs w:val="24"/>
        </w:rPr>
        <w:t xml:space="preserve">.1.punktā </w:t>
      </w:r>
      <w:r w:rsidRPr="00A503A7">
        <w:rPr>
          <w:sz w:val="24"/>
          <w:szCs w:val="24"/>
        </w:rPr>
        <w:t>minētās personas apliecinājumu kompetentai izpildvaras vai tiesu varas iestādei, zvērinātam notāram vai kompetentai attiecīgās nozares organizācijai to reģistrācijas (pastāvīgās dzīvesvietas) valstī</w:t>
      </w:r>
      <w:r>
        <w:rPr>
          <w:sz w:val="24"/>
          <w:szCs w:val="24"/>
        </w:rPr>
        <w:t>.</w:t>
      </w:r>
      <w:r w:rsidRPr="00A503A7">
        <w:rPr>
          <w:color w:val="FF0000"/>
          <w:sz w:val="24"/>
          <w:szCs w:val="24"/>
        </w:rPr>
        <w:t xml:space="preserve"> </w:t>
      </w:r>
    </w:p>
    <w:p w14:paraId="74F16C6D" w14:textId="77777777" w:rsidR="00F80C23" w:rsidRPr="006A2F55" w:rsidRDefault="00F80C23" w:rsidP="00F80C23">
      <w:pPr>
        <w:widowControl/>
        <w:numPr>
          <w:ilvl w:val="0"/>
          <w:numId w:val="14"/>
        </w:numPr>
        <w:autoSpaceDE/>
        <w:jc w:val="both"/>
        <w:rPr>
          <w:sz w:val="24"/>
          <w:szCs w:val="24"/>
        </w:rPr>
      </w:pPr>
      <w:r w:rsidRPr="006A2F55">
        <w:rPr>
          <w:sz w:val="24"/>
          <w:szCs w:val="24"/>
        </w:rPr>
        <w:t xml:space="preserve">Uzvarētāja noteikšana: </w:t>
      </w:r>
    </w:p>
    <w:p w14:paraId="6CD9813D" w14:textId="51853BA0" w:rsidR="00F80C23" w:rsidRPr="00D00DAA" w:rsidRDefault="00F80C23" w:rsidP="00374607">
      <w:pPr>
        <w:pStyle w:val="ListParagraph"/>
        <w:numPr>
          <w:ilvl w:val="1"/>
          <w:numId w:val="14"/>
        </w:numPr>
        <w:tabs>
          <w:tab w:val="left" w:pos="993"/>
          <w:tab w:val="left" w:pos="1134"/>
        </w:tabs>
        <w:spacing w:after="0" w:line="240" w:lineRule="auto"/>
        <w:ind w:left="709" w:hanging="283"/>
        <w:jc w:val="both"/>
        <w:rPr>
          <w:rFonts w:ascii="Times New Roman" w:hAnsi="Times New Roman"/>
          <w:sz w:val="24"/>
          <w:szCs w:val="24"/>
        </w:rPr>
      </w:pPr>
      <w:r w:rsidRPr="00D00DAA">
        <w:rPr>
          <w:rFonts w:ascii="Times New Roman" w:hAnsi="Times New Roman"/>
          <w:b/>
          <w:sz w:val="24"/>
          <w:szCs w:val="24"/>
        </w:rPr>
        <w:t xml:space="preserve">iepirkumu komisija iepirkuma priekšmeta </w:t>
      </w:r>
      <w:r w:rsidR="00FB55D7">
        <w:rPr>
          <w:rFonts w:ascii="Times New Roman" w:hAnsi="Times New Roman"/>
          <w:b/>
          <w:sz w:val="24"/>
          <w:szCs w:val="24"/>
          <w:u w:val="single"/>
        </w:rPr>
        <w:t>86.-</w:t>
      </w:r>
      <w:r w:rsidR="00374607">
        <w:rPr>
          <w:rFonts w:ascii="Times New Roman" w:hAnsi="Times New Roman"/>
          <w:b/>
          <w:sz w:val="24"/>
          <w:szCs w:val="24"/>
          <w:u w:val="single"/>
        </w:rPr>
        <w:t>158.</w:t>
      </w:r>
      <w:r w:rsidRPr="00D00DAA">
        <w:rPr>
          <w:rFonts w:ascii="Times New Roman" w:hAnsi="Times New Roman"/>
          <w:b/>
          <w:sz w:val="24"/>
          <w:szCs w:val="24"/>
          <w:u w:val="single"/>
        </w:rPr>
        <w:t>daļās</w:t>
      </w:r>
      <w:r w:rsidRPr="00D00DAA">
        <w:rPr>
          <w:rFonts w:ascii="Times New Roman" w:hAnsi="Times New Roman"/>
          <w:b/>
          <w:sz w:val="24"/>
          <w:szCs w:val="24"/>
        </w:rPr>
        <w:t xml:space="preserve"> izvēlas piedāvājumu </w:t>
      </w:r>
      <w:r w:rsidRPr="00D00DAA">
        <w:rPr>
          <w:rFonts w:ascii="Times New Roman" w:hAnsi="Times New Roman"/>
          <w:b/>
          <w:sz w:val="24"/>
          <w:szCs w:val="24"/>
          <w:u w:val="single"/>
        </w:rPr>
        <w:t xml:space="preserve">ar viszemāko </w:t>
      </w:r>
      <w:r w:rsidR="00374607" w:rsidRPr="00374607">
        <w:rPr>
          <w:rFonts w:ascii="Times New Roman" w:hAnsi="Times New Roman"/>
          <w:b/>
          <w:sz w:val="24"/>
          <w:szCs w:val="24"/>
          <w:u w:val="single"/>
        </w:rPr>
        <w:t xml:space="preserve">darba stundas likmi </w:t>
      </w:r>
      <w:r w:rsidRPr="00D00DAA">
        <w:rPr>
          <w:rFonts w:ascii="Times New Roman" w:hAnsi="Times New Roman"/>
          <w:sz w:val="24"/>
          <w:szCs w:val="24"/>
        </w:rPr>
        <w:t>no piedāvājumiem</w:t>
      </w:r>
      <w:bookmarkStart w:id="15" w:name="_Toc61422145"/>
      <w:r w:rsidR="00374607">
        <w:rPr>
          <w:rFonts w:ascii="Times New Roman" w:hAnsi="Times New Roman"/>
          <w:sz w:val="24"/>
          <w:szCs w:val="24"/>
        </w:rPr>
        <w:t>, kas atbilst nolikuma prasībām</w:t>
      </w:r>
      <w:r w:rsidRPr="00D00DAA">
        <w:rPr>
          <w:rFonts w:ascii="Times New Roman" w:hAnsi="Times New Roman"/>
          <w:sz w:val="24"/>
          <w:szCs w:val="24"/>
        </w:rPr>
        <w:t xml:space="preserve">. </w:t>
      </w:r>
      <w:r w:rsidR="00374607" w:rsidRPr="00374607">
        <w:rPr>
          <w:rFonts w:ascii="Times New Roman" w:hAnsi="Times New Roman"/>
          <w:i/>
          <w:sz w:val="24"/>
          <w:szCs w:val="24"/>
        </w:rPr>
        <w:t xml:space="preserve">Gadījumā, ja divi vai vairāk Pretendenti iesniegs piedāvājumus ar vienādām </w:t>
      </w:r>
      <w:r w:rsidR="00374607">
        <w:rPr>
          <w:rFonts w:ascii="Times New Roman" w:hAnsi="Times New Roman"/>
          <w:i/>
          <w:sz w:val="24"/>
          <w:szCs w:val="24"/>
        </w:rPr>
        <w:t>stundas likmēm</w:t>
      </w:r>
      <w:r w:rsidR="00374607" w:rsidRPr="00374607">
        <w:rPr>
          <w:rFonts w:ascii="Times New Roman" w:hAnsi="Times New Roman"/>
          <w:i/>
          <w:sz w:val="24"/>
          <w:szCs w:val="24"/>
        </w:rPr>
        <w:t>, priekšroka tiek dota tam Pretendentam, kuram iepirkuma līguma slēgšanas tiesības piešķirtas skaitliski vairāk daļās. Ja arī minētā informācija būs vienāda, uzvarētāja noteikšanai tiks veikta loze</w:t>
      </w:r>
      <w:r w:rsidR="00E427F0">
        <w:rPr>
          <w:rFonts w:ascii="Times New Roman" w:hAnsi="Times New Roman"/>
          <w:i/>
          <w:sz w:val="24"/>
          <w:szCs w:val="24"/>
        </w:rPr>
        <w:t xml:space="preserve"> (p</w:t>
      </w:r>
      <w:r w:rsidR="00E427F0" w:rsidRPr="00E427F0">
        <w:rPr>
          <w:rFonts w:ascii="Times New Roman" w:hAnsi="Times New Roman"/>
          <w:i/>
          <w:sz w:val="24"/>
          <w:szCs w:val="24"/>
        </w:rPr>
        <w:t>ar izlozes norisi (datumu un laiku), katrs izlozes dalībnieks tiks informēts, nosūtot tam elektroniski vēstuli. Pretendentam ir tiesības, bet ne pienākums piedalīties izlozē. Ja Pretendents nepiedalīsies izlozē, tad viņam nav tiesības celt iebildumus par notikušās izlozes rezultātiem)</w:t>
      </w:r>
      <w:r w:rsidRPr="00E427F0">
        <w:rPr>
          <w:rFonts w:ascii="Times New Roman" w:hAnsi="Times New Roman"/>
          <w:i/>
          <w:sz w:val="24"/>
          <w:szCs w:val="24"/>
        </w:rPr>
        <w:t>;</w:t>
      </w:r>
    </w:p>
    <w:p w14:paraId="6F3FF3DF" w14:textId="12803DDD" w:rsidR="00F80C23" w:rsidRPr="00D00DAA" w:rsidRDefault="00F80C23" w:rsidP="00F80C23">
      <w:pPr>
        <w:pStyle w:val="ListParagraph"/>
        <w:numPr>
          <w:ilvl w:val="1"/>
          <w:numId w:val="14"/>
        </w:numPr>
        <w:tabs>
          <w:tab w:val="left" w:pos="993"/>
          <w:tab w:val="left" w:pos="1134"/>
        </w:tabs>
        <w:spacing w:after="0" w:line="240" w:lineRule="auto"/>
        <w:ind w:left="709" w:hanging="283"/>
        <w:jc w:val="both"/>
        <w:rPr>
          <w:rFonts w:ascii="Times New Roman" w:hAnsi="Times New Roman"/>
          <w:sz w:val="24"/>
          <w:szCs w:val="24"/>
        </w:rPr>
      </w:pPr>
      <w:r w:rsidRPr="00D00DAA">
        <w:rPr>
          <w:rFonts w:ascii="Times New Roman" w:hAnsi="Times New Roman"/>
          <w:b/>
          <w:sz w:val="24"/>
          <w:szCs w:val="24"/>
        </w:rPr>
        <w:t xml:space="preserve">iepirkumu komisija iepirkuma priekšmeta </w:t>
      </w:r>
      <w:r w:rsidR="00824E99" w:rsidRPr="00260632">
        <w:rPr>
          <w:rFonts w:ascii="Times New Roman" w:hAnsi="Times New Roman"/>
          <w:b/>
          <w:sz w:val="24"/>
          <w:szCs w:val="24"/>
          <w:u w:val="single"/>
        </w:rPr>
        <w:t>1.-85</w:t>
      </w:r>
      <w:r w:rsidRPr="00260632">
        <w:rPr>
          <w:rFonts w:ascii="Times New Roman" w:hAnsi="Times New Roman"/>
          <w:b/>
          <w:sz w:val="24"/>
          <w:szCs w:val="24"/>
          <w:u w:val="single"/>
        </w:rPr>
        <w:t>.</w:t>
      </w:r>
      <w:r w:rsidRPr="00D00DAA">
        <w:rPr>
          <w:rFonts w:ascii="Times New Roman" w:hAnsi="Times New Roman"/>
          <w:b/>
          <w:sz w:val="24"/>
          <w:szCs w:val="24"/>
          <w:u w:val="single"/>
        </w:rPr>
        <w:t>daļā</w:t>
      </w:r>
      <w:r w:rsidR="00824E99">
        <w:rPr>
          <w:rFonts w:ascii="Times New Roman" w:hAnsi="Times New Roman"/>
          <w:b/>
          <w:sz w:val="24"/>
          <w:szCs w:val="24"/>
          <w:u w:val="single"/>
        </w:rPr>
        <w:t>s</w:t>
      </w:r>
      <w:r w:rsidRPr="00D00DAA">
        <w:rPr>
          <w:rFonts w:ascii="Times New Roman" w:hAnsi="Times New Roman"/>
          <w:b/>
          <w:sz w:val="24"/>
          <w:szCs w:val="24"/>
        </w:rPr>
        <w:t xml:space="preserve"> izvēlas </w:t>
      </w:r>
      <w:r w:rsidRPr="00D00DAA">
        <w:rPr>
          <w:rFonts w:ascii="Times New Roman" w:hAnsi="Times New Roman"/>
          <w:b/>
          <w:sz w:val="24"/>
          <w:szCs w:val="24"/>
          <w:u w:val="single"/>
        </w:rPr>
        <w:t>saimnieciski visizdevīgāko piedāvājumu</w:t>
      </w:r>
      <w:r w:rsidRPr="00D00DAA">
        <w:rPr>
          <w:rFonts w:ascii="Times New Roman" w:hAnsi="Times New Roman"/>
          <w:sz w:val="24"/>
          <w:szCs w:val="24"/>
        </w:rPr>
        <w:t xml:space="preserve"> no piedāvājumiem, kas atbilst nolikuma prasībām:</w:t>
      </w:r>
    </w:p>
    <w:tbl>
      <w:tblPr>
        <w:tblW w:w="8364" w:type="dxa"/>
        <w:tblInd w:w="-5" w:type="dxa"/>
        <w:tblLayout w:type="fixed"/>
        <w:tblLook w:val="0000" w:firstRow="0" w:lastRow="0" w:firstColumn="0" w:lastColumn="0" w:noHBand="0" w:noVBand="0"/>
      </w:tblPr>
      <w:tblGrid>
        <w:gridCol w:w="426"/>
        <w:gridCol w:w="5232"/>
        <w:gridCol w:w="2706"/>
      </w:tblGrid>
      <w:tr w:rsidR="00F80C23" w:rsidRPr="00A309B8" w14:paraId="0EBD224D" w14:textId="77777777" w:rsidTr="00FF5088">
        <w:trPr>
          <w:trHeight w:val="567"/>
        </w:trPr>
        <w:tc>
          <w:tcPr>
            <w:tcW w:w="426" w:type="dxa"/>
            <w:tcBorders>
              <w:top w:val="single" w:sz="4" w:space="0" w:color="000000"/>
              <w:left w:val="single" w:sz="4" w:space="0" w:color="000000"/>
              <w:bottom w:val="single" w:sz="4" w:space="0" w:color="000000"/>
            </w:tcBorders>
          </w:tcPr>
          <w:p w14:paraId="037BB5D1" w14:textId="77777777" w:rsidR="00F80C23" w:rsidRDefault="00F80C23" w:rsidP="00DF50F6">
            <w:pPr>
              <w:snapToGrid w:val="0"/>
              <w:rPr>
                <w:b/>
                <w:bCs/>
                <w:color w:val="000000"/>
                <w:sz w:val="22"/>
                <w:szCs w:val="22"/>
              </w:rPr>
            </w:pPr>
          </w:p>
        </w:tc>
        <w:tc>
          <w:tcPr>
            <w:tcW w:w="5232" w:type="dxa"/>
            <w:tcBorders>
              <w:top w:val="single" w:sz="4" w:space="0" w:color="000000"/>
              <w:left w:val="single" w:sz="4" w:space="0" w:color="000000"/>
              <w:bottom w:val="single" w:sz="4" w:space="0" w:color="000000"/>
            </w:tcBorders>
            <w:vAlign w:val="center"/>
          </w:tcPr>
          <w:p w14:paraId="3BFAB385" w14:textId="77777777" w:rsidR="00F80C23" w:rsidRPr="00A309B8" w:rsidRDefault="00F80C23" w:rsidP="00DF50F6">
            <w:pPr>
              <w:snapToGrid w:val="0"/>
              <w:jc w:val="center"/>
              <w:rPr>
                <w:b/>
                <w:bCs/>
                <w:color w:val="000000"/>
                <w:sz w:val="22"/>
                <w:szCs w:val="22"/>
              </w:rPr>
            </w:pPr>
            <w:r w:rsidRPr="00A309B8">
              <w:rPr>
                <w:b/>
                <w:bCs/>
                <w:color w:val="000000"/>
                <w:sz w:val="22"/>
                <w:szCs w:val="22"/>
              </w:rPr>
              <w:t>Saimnieciski izdevīgākā piedāvājuma vērtēšanas kritēriji</w:t>
            </w:r>
          </w:p>
        </w:tc>
        <w:tc>
          <w:tcPr>
            <w:tcW w:w="2706" w:type="dxa"/>
            <w:tcBorders>
              <w:top w:val="single" w:sz="4" w:space="0" w:color="000000"/>
              <w:left w:val="single" w:sz="4" w:space="0" w:color="000000"/>
              <w:bottom w:val="single" w:sz="4" w:space="0" w:color="000000"/>
              <w:right w:val="single" w:sz="4" w:space="0" w:color="000000"/>
            </w:tcBorders>
            <w:vAlign w:val="center"/>
          </w:tcPr>
          <w:p w14:paraId="1BC5CFAF" w14:textId="77777777" w:rsidR="00F80C23" w:rsidRPr="00A309B8" w:rsidRDefault="00F80C23" w:rsidP="00DF50F6">
            <w:pPr>
              <w:snapToGrid w:val="0"/>
              <w:jc w:val="center"/>
              <w:rPr>
                <w:b/>
                <w:bCs/>
                <w:color w:val="000000"/>
                <w:sz w:val="22"/>
                <w:szCs w:val="22"/>
              </w:rPr>
            </w:pPr>
            <w:r w:rsidRPr="00A309B8">
              <w:rPr>
                <w:b/>
                <w:bCs/>
                <w:color w:val="000000"/>
                <w:sz w:val="22"/>
                <w:szCs w:val="22"/>
              </w:rPr>
              <w:t>Maksimālā skaitliskā vērtība</w:t>
            </w:r>
          </w:p>
        </w:tc>
      </w:tr>
      <w:tr w:rsidR="00F80C23" w:rsidRPr="00A309B8" w14:paraId="4799F161" w14:textId="77777777" w:rsidTr="00FF5088">
        <w:trPr>
          <w:trHeight w:val="567"/>
        </w:trPr>
        <w:tc>
          <w:tcPr>
            <w:tcW w:w="426" w:type="dxa"/>
            <w:tcBorders>
              <w:top w:val="single" w:sz="4" w:space="0" w:color="000000"/>
              <w:left w:val="single" w:sz="4" w:space="0" w:color="000000"/>
              <w:bottom w:val="single" w:sz="4" w:space="0" w:color="000000"/>
            </w:tcBorders>
            <w:vAlign w:val="center"/>
          </w:tcPr>
          <w:p w14:paraId="08D9A085" w14:textId="77777777" w:rsidR="00F80C23" w:rsidRPr="00A309B8" w:rsidRDefault="00F80C23" w:rsidP="00DF50F6">
            <w:pPr>
              <w:snapToGrid w:val="0"/>
              <w:jc w:val="center"/>
              <w:rPr>
                <w:color w:val="000000"/>
                <w:sz w:val="22"/>
                <w:szCs w:val="22"/>
              </w:rPr>
            </w:pPr>
            <w:r w:rsidRPr="00A309B8">
              <w:rPr>
                <w:color w:val="000000"/>
                <w:sz w:val="22"/>
                <w:szCs w:val="22"/>
              </w:rPr>
              <w:t>A</w:t>
            </w:r>
          </w:p>
        </w:tc>
        <w:tc>
          <w:tcPr>
            <w:tcW w:w="5232" w:type="dxa"/>
            <w:tcBorders>
              <w:top w:val="single" w:sz="4" w:space="0" w:color="000000"/>
              <w:left w:val="single" w:sz="4" w:space="0" w:color="000000"/>
              <w:bottom w:val="single" w:sz="4" w:space="0" w:color="000000"/>
            </w:tcBorders>
            <w:vAlign w:val="center"/>
          </w:tcPr>
          <w:p w14:paraId="1FEFB8CE" w14:textId="13399E8B" w:rsidR="00F80C23" w:rsidRPr="00A309B8" w:rsidRDefault="00670F3F" w:rsidP="00670F3F">
            <w:pPr>
              <w:snapToGrid w:val="0"/>
              <w:rPr>
                <w:color w:val="000000"/>
                <w:sz w:val="22"/>
                <w:szCs w:val="22"/>
              </w:rPr>
            </w:pPr>
            <w:r>
              <w:rPr>
                <w:color w:val="000000"/>
                <w:sz w:val="22"/>
                <w:szCs w:val="22"/>
              </w:rPr>
              <w:t>Darba stundas likme</w:t>
            </w:r>
            <w:r w:rsidR="00F80C23" w:rsidRPr="00A309B8">
              <w:rPr>
                <w:color w:val="000000"/>
                <w:sz w:val="22"/>
                <w:szCs w:val="22"/>
              </w:rPr>
              <w:t xml:space="preserve"> (</w:t>
            </w:r>
            <w:r>
              <w:rPr>
                <w:color w:val="000000"/>
                <w:sz w:val="22"/>
                <w:szCs w:val="22"/>
              </w:rPr>
              <w:t xml:space="preserve">EUR </w:t>
            </w:r>
            <w:r w:rsidR="00F80C23" w:rsidRPr="00A309B8">
              <w:rPr>
                <w:color w:val="000000"/>
                <w:sz w:val="22"/>
                <w:szCs w:val="22"/>
              </w:rPr>
              <w:t xml:space="preserve">bez </w:t>
            </w:r>
            <w:smartTag w:uri="urn:schemas-microsoft-com:office:smarttags" w:element="stockticker">
              <w:r w:rsidR="00F80C23" w:rsidRPr="00A309B8">
                <w:rPr>
                  <w:color w:val="000000"/>
                  <w:sz w:val="22"/>
                  <w:szCs w:val="22"/>
                </w:rPr>
                <w:t>PVN</w:t>
              </w:r>
            </w:smartTag>
            <w:r w:rsidR="00F80C23" w:rsidRPr="00A309B8">
              <w:rPr>
                <w:color w:val="000000"/>
                <w:sz w:val="22"/>
                <w:szCs w:val="22"/>
              </w:rPr>
              <w:t>)</w:t>
            </w:r>
          </w:p>
        </w:tc>
        <w:tc>
          <w:tcPr>
            <w:tcW w:w="2706" w:type="dxa"/>
            <w:tcBorders>
              <w:top w:val="single" w:sz="4" w:space="0" w:color="000000"/>
              <w:left w:val="single" w:sz="4" w:space="0" w:color="000000"/>
              <w:bottom w:val="single" w:sz="4" w:space="0" w:color="000000"/>
              <w:right w:val="single" w:sz="4" w:space="0" w:color="000000"/>
            </w:tcBorders>
            <w:vAlign w:val="center"/>
          </w:tcPr>
          <w:p w14:paraId="4A9169F0" w14:textId="742D91EB" w:rsidR="00F80C23" w:rsidRPr="00A309B8" w:rsidRDefault="00670F3F" w:rsidP="00DF50F6">
            <w:pPr>
              <w:pStyle w:val="Footer"/>
              <w:snapToGrid w:val="0"/>
              <w:jc w:val="center"/>
              <w:rPr>
                <w:iCs/>
                <w:color w:val="000000"/>
                <w:sz w:val="22"/>
                <w:szCs w:val="22"/>
                <w:lang w:val="lv-LV"/>
              </w:rPr>
            </w:pPr>
            <w:r>
              <w:rPr>
                <w:iCs/>
                <w:color w:val="000000"/>
                <w:sz w:val="22"/>
                <w:szCs w:val="22"/>
                <w:lang w:val="lv-LV"/>
              </w:rPr>
              <w:t>50</w:t>
            </w:r>
          </w:p>
        </w:tc>
      </w:tr>
      <w:tr w:rsidR="00F80C23" w:rsidRPr="00A309B8" w14:paraId="5871B268" w14:textId="77777777" w:rsidTr="00FF5088">
        <w:trPr>
          <w:trHeight w:val="567"/>
        </w:trPr>
        <w:tc>
          <w:tcPr>
            <w:tcW w:w="426" w:type="dxa"/>
            <w:tcBorders>
              <w:top w:val="single" w:sz="4" w:space="0" w:color="000000"/>
              <w:left w:val="single" w:sz="4" w:space="0" w:color="000000"/>
              <w:bottom w:val="single" w:sz="4" w:space="0" w:color="000000"/>
            </w:tcBorders>
            <w:vAlign w:val="center"/>
          </w:tcPr>
          <w:p w14:paraId="77CE043B" w14:textId="77777777" w:rsidR="00F80C23" w:rsidRPr="00A309B8" w:rsidRDefault="00F80C23" w:rsidP="00DF50F6">
            <w:pPr>
              <w:snapToGrid w:val="0"/>
              <w:jc w:val="center"/>
              <w:rPr>
                <w:color w:val="000000"/>
                <w:sz w:val="22"/>
                <w:szCs w:val="22"/>
              </w:rPr>
            </w:pPr>
            <w:r w:rsidRPr="00A309B8">
              <w:rPr>
                <w:color w:val="000000"/>
                <w:sz w:val="22"/>
                <w:szCs w:val="22"/>
              </w:rPr>
              <w:t>B</w:t>
            </w:r>
          </w:p>
        </w:tc>
        <w:tc>
          <w:tcPr>
            <w:tcW w:w="5232" w:type="dxa"/>
            <w:tcBorders>
              <w:top w:val="single" w:sz="4" w:space="0" w:color="000000"/>
              <w:left w:val="single" w:sz="4" w:space="0" w:color="000000"/>
              <w:bottom w:val="single" w:sz="4" w:space="0" w:color="000000"/>
            </w:tcBorders>
            <w:vAlign w:val="center"/>
          </w:tcPr>
          <w:p w14:paraId="35853E26" w14:textId="174429DC" w:rsidR="00F80C23" w:rsidRPr="00A309B8" w:rsidRDefault="00AB6F56" w:rsidP="00DF50F6">
            <w:pPr>
              <w:snapToGrid w:val="0"/>
              <w:rPr>
                <w:color w:val="000000"/>
                <w:sz w:val="22"/>
                <w:szCs w:val="22"/>
              </w:rPr>
            </w:pPr>
            <w:r>
              <w:rPr>
                <w:color w:val="000000"/>
                <w:sz w:val="22"/>
                <w:szCs w:val="22"/>
              </w:rPr>
              <w:t>Materiālu un rezerves daļu</w:t>
            </w:r>
            <w:r w:rsidR="00852414" w:rsidRPr="00852414">
              <w:rPr>
                <w:color w:val="000000"/>
                <w:sz w:val="22"/>
                <w:szCs w:val="22"/>
              </w:rPr>
              <w:t xml:space="preserve"> izmaksas profilaktisko apkopju veikšanai</w:t>
            </w:r>
            <w:r>
              <w:rPr>
                <w:color w:val="000000"/>
                <w:sz w:val="22"/>
                <w:szCs w:val="22"/>
              </w:rPr>
              <w:t xml:space="preserve"> (EUR bez PVN)</w:t>
            </w:r>
          </w:p>
        </w:tc>
        <w:tc>
          <w:tcPr>
            <w:tcW w:w="2706" w:type="dxa"/>
            <w:tcBorders>
              <w:top w:val="single" w:sz="4" w:space="0" w:color="000000"/>
              <w:left w:val="single" w:sz="4" w:space="0" w:color="000000"/>
              <w:bottom w:val="single" w:sz="4" w:space="0" w:color="000000"/>
              <w:right w:val="single" w:sz="4" w:space="0" w:color="000000"/>
            </w:tcBorders>
            <w:vAlign w:val="center"/>
          </w:tcPr>
          <w:p w14:paraId="53AE153D" w14:textId="15495F60" w:rsidR="00F80C23" w:rsidRPr="00A309B8" w:rsidRDefault="00670F3F" w:rsidP="00DF50F6">
            <w:pPr>
              <w:pStyle w:val="Footer"/>
              <w:snapToGrid w:val="0"/>
              <w:jc w:val="center"/>
              <w:rPr>
                <w:iCs/>
                <w:color w:val="000000"/>
                <w:sz w:val="22"/>
                <w:szCs w:val="22"/>
                <w:lang w:val="lv-LV"/>
              </w:rPr>
            </w:pPr>
            <w:r>
              <w:rPr>
                <w:iCs/>
                <w:color w:val="000000"/>
                <w:sz w:val="22"/>
                <w:szCs w:val="22"/>
                <w:lang w:val="lv-LV"/>
              </w:rPr>
              <w:t>50</w:t>
            </w:r>
          </w:p>
        </w:tc>
      </w:tr>
      <w:tr w:rsidR="00F80C23" w14:paraId="37D27B1E" w14:textId="77777777" w:rsidTr="00D00DAA">
        <w:trPr>
          <w:trHeight w:val="567"/>
        </w:trPr>
        <w:tc>
          <w:tcPr>
            <w:tcW w:w="5658" w:type="dxa"/>
            <w:gridSpan w:val="2"/>
            <w:tcBorders>
              <w:top w:val="single" w:sz="4" w:space="0" w:color="000000"/>
              <w:left w:val="single" w:sz="4" w:space="0" w:color="000000"/>
              <w:bottom w:val="single" w:sz="4" w:space="0" w:color="000000"/>
            </w:tcBorders>
            <w:vAlign w:val="center"/>
          </w:tcPr>
          <w:p w14:paraId="1CD6132E" w14:textId="77777777" w:rsidR="00F80C23" w:rsidRPr="00A309B8" w:rsidRDefault="00F80C23" w:rsidP="00DF50F6">
            <w:pPr>
              <w:snapToGrid w:val="0"/>
              <w:jc w:val="right"/>
              <w:rPr>
                <w:b/>
                <w:color w:val="000000"/>
                <w:sz w:val="22"/>
                <w:szCs w:val="22"/>
              </w:rPr>
            </w:pPr>
            <w:r w:rsidRPr="00A309B8">
              <w:rPr>
                <w:b/>
                <w:color w:val="000000"/>
                <w:sz w:val="22"/>
                <w:szCs w:val="22"/>
              </w:rPr>
              <w:t>Maksimālais iespējamais kopējais punktu skaits</w:t>
            </w:r>
          </w:p>
        </w:tc>
        <w:tc>
          <w:tcPr>
            <w:tcW w:w="2706" w:type="dxa"/>
            <w:tcBorders>
              <w:top w:val="single" w:sz="4" w:space="0" w:color="000000"/>
              <w:left w:val="single" w:sz="4" w:space="0" w:color="000000"/>
              <w:bottom w:val="single" w:sz="4" w:space="0" w:color="000000"/>
              <w:right w:val="single" w:sz="4" w:space="0" w:color="000000"/>
            </w:tcBorders>
            <w:vAlign w:val="center"/>
          </w:tcPr>
          <w:p w14:paraId="5BAA858E" w14:textId="77777777" w:rsidR="00F80C23" w:rsidRDefault="00F80C23" w:rsidP="00DF50F6">
            <w:pPr>
              <w:snapToGrid w:val="0"/>
              <w:jc w:val="center"/>
              <w:rPr>
                <w:b/>
                <w:iCs/>
                <w:color w:val="000000"/>
                <w:sz w:val="22"/>
                <w:szCs w:val="22"/>
              </w:rPr>
            </w:pPr>
            <w:r w:rsidRPr="00A309B8">
              <w:rPr>
                <w:b/>
                <w:iCs/>
                <w:color w:val="000000"/>
                <w:sz w:val="22"/>
                <w:szCs w:val="22"/>
              </w:rPr>
              <w:t>100</w:t>
            </w:r>
          </w:p>
        </w:tc>
      </w:tr>
    </w:tbl>
    <w:p w14:paraId="20CA0245" w14:textId="7F7D9615" w:rsidR="00F80C23" w:rsidRPr="00D00DAA" w:rsidRDefault="00F80C23" w:rsidP="00AB6F56">
      <w:pPr>
        <w:pStyle w:val="ListParagraph"/>
        <w:numPr>
          <w:ilvl w:val="2"/>
          <w:numId w:val="14"/>
        </w:numPr>
        <w:tabs>
          <w:tab w:val="left" w:pos="993"/>
        </w:tabs>
        <w:spacing w:before="120" w:after="0" w:line="240" w:lineRule="auto"/>
        <w:ind w:left="851" w:hanging="142"/>
        <w:jc w:val="both"/>
        <w:rPr>
          <w:rFonts w:ascii="Times New Roman" w:hAnsi="Times New Roman"/>
          <w:sz w:val="24"/>
          <w:szCs w:val="24"/>
        </w:rPr>
      </w:pPr>
      <w:r w:rsidRPr="00D00DAA">
        <w:rPr>
          <w:rFonts w:ascii="Times New Roman" w:hAnsi="Times New Roman"/>
          <w:sz w:val="24"/>
          <w:szCs w:val="24"/>
        </w:rPr>
        <w:t>Kritērijā „</w:t>
      </w:r>
      <w:r w:rsidR="00AB6F56">
        <w:rPr>
          <w:rFonts w:ascii="Times New Roman" w:hAnsi="Times New Roman"/>
          <w:i/>
          <w:sz w:val="24"/>
          <w:szCs w:val="24"/>
        </w:rPr>
        <w:t>Darba stundas likme (</w:t>
      </w:r>
      <w:r w:rsidR="00AB6F56" w:rsidRPr="00AB6F56">
        <w:rPr>
          <w:rFonts w:ascii="Times New Roman" w:hAnsi="Times New Roman"/>
          <w:i/>
          <w:sz w:val="24"/>
          <w:szCs w:val="24"/>
        </w:rPr>
        <w:t>EUR bez PVN)</w:t>
      </w:r>
      <w:r w:rsidRPr="00D00DAA">
        <w:rPr>
          <w:rFonts w:ascii="Times New Roman" w:hAnsi="Times New Roman"/>
          <w:sz w:val="24"/>
          <w:szCs w:val="24"/>
        </w:rPr>
        <w:t xml:space="preserve">” piedāvājumam ar viszemāko </w:t>
      </w:r>
      <w:r w:rsidR="00AB6F56">
        <w:rPr>
          <w:rFonts w:ascii="Times New Roman" w:hAnsi="Times New Roman"/>
          <w:sz w:val="24"/>
          <w:szCs w:val="24"/>
        </w:rPr>
        <w:t>darba stundas likmi (EUR bez PVN)</w:t>
      </w:r>
      <w:r w:rsidRPr="00D00DAA">
        <w:rPr>
          <w:rFonts w:ascii="Times New Roman" w:hAnsi="Times New Roman"/>
          <w:sz w:val="24"/>
          <w:szCs w:val="24"/>
        </w:rPr>
        <w:t xml:space="preserve"> </w:t>
      </w:r>
      <w:r w:rsidR="00BF7164">
        <w:rPr>
          <w:rFonts w:ascii="Times New Roman" w:hAnsi="Times New Roman"/>
          <w:sz w:val="24"/>
          <w:szCs w:val="24"/>
        </w:rPr>
        <w:t xml:space="preserve">apkopju un remontu veikšanai </w:t>
      </w:r>
      <w:r w:rsidRPr="00D00DAA">
        <w:rPr>
          <w:rFonts w:ascii="Times New Roman" w:hAnsi="Times New Roman"/>
          <w:sz w:val="24"/>
          <w:szCs w:val="24"/>
        </w:rPr>
        <w:t>tiek piešķirts maksimālais punktu skaits (</w:t>
      </w:r>
      <w:r w:rsidR="00AB6F56">
        <w:rPr>
          <w:rFonts w:ascii="Times New Roman" w:hAnsi="Times New Roman"/>
          <w:sz w:val="24"/>
          <w:szCs w:val="24"/>
        </w:rPr>
        <w:t>50</w:t>
      </w:r>
      <w:r w:rsidRPr="00D00DAA">
        <w:rPr>
          <w:rFonts w:ascii="Times New Roman" w:hAnsi="Times New Roman"/>
          <w:sz w:val="24"/>
          <w:szCs w:val="24"/>
        </w:rPr>
        <w:t>), bet pārējiem piedāvājumiem punkti tiks aprēķināti saskaņā ar formulu:</w:t>
      </w:r>
    </w:p>
    <w:p w14:paraId="00C5D8C7" w14:textId="77777777" w:rsidR="00F80C23" w:rsidRPr="00D00DAA" w:rsidRDefault="00F80C23" w:rsidP="00D00DAA">
      <w:pPr>
        <w:tabs>
          <w:tab w:val="left" w:pos="1494"/>
        </w:tabs>
        <w:ind w:left="851"/>
        <w:jc w:val="both"/>
      </w:pPr>
      <w:r w:rsidRPr="00D00DAA">
        <w:tab/>
        <w:t>P=Ax/Ay*Pmax, kur:</w:t>
      </w:r>
    </w:p>
    <w:p w14:paraId="4119F740" w14:textId="5AE77B77" w:rsidR="00F80C23" w:rsidRPr="00D00DAA" w:rsidRDefault="00F80C23" w:rsidP="00D00DAA">
      <w:pPr>
        <w:tabs>
          <w:tab w:val="left" w:pos="1494"/>
        </w:tabs>
        <w:ind w:left="851"/>
        <w:jc w:val="both"/>
      </w:pPr>
      <w:r w:rsidRPr="00D00DAA">
        <w:tab/>
        <w:t xml:space="preserve">Ax – </w:t>
      </w:r>
      <w:r w:rsidR="00AB6F56">
        <w:t>zemākā stundas</w:t>
      </w:r>
      <w:r w:rsidRPr="00D00DAA">
        <w:t xml:space="preserve"> </w:t>
      </w:r>
      <w:r w:rsidR="00AB6F56">
        <w:t>likme</w:t>
      </w:r>
      <w:r w:rsidRPr="00D00DAA">
        <w:t>,</w:t>
      </w:r>
    </w:p>
    <w:p w14:paraId="1C2F2B7E" w14:textId="7DF9B386" w:rsidR="00F80C23" w:rsidRPr="00D00DAA" w:rsidRDefault="00F80C23" w:rsidP="00D00DAA">
      <w:pPr>
        <w:tabs>
          <w:tab w:val="left" w:pos="1494"/>
        </w:tabs>
        <w:ind w:left="851"/>
        <w:jc w:val="both"/>
      </w:pPr>
      <w:r w:rsidRPr="00D00DAA">
        <w:tab/>
        <w:t xml:space="preserve">Ay – vērtējamā </w:t>
      </w:r>
      <w:r w:rsidR="00AB6F56">
        <w:t>stundas</w:t>
      </w:r>
      <w:r w:rsidRPr="00D00DAA">
        <w:t xml:space="preserve"> </w:t>
      </w:r>
      <w:r w:rsidR="00AB6F56">
        <w:t>likme</w:t>
      </w:r>
      <w:r w:rsidRPr="00D00DAA">
        <w:t>,</w:t>
      </w:r>
    </w:p>
    <w:p w14:paraId="58A44C86" w14:textId="3459EE99" w:rsidR="00F80C23" w:rsidRPr="00D00DAA" w:rsidRDefault="00F80C23" w:rsidP="00D00DAA">
      <w:pPr>
        <w:tabs>
          <w:tab w:val="left" w:pos="1494"/>
        </w:tabs>
        <w:ind w:left="851"/>
        <w:jc w:val="both"/>
      </w:pPr>
      <w:r w:rsidRPr="00D00DAA">
        <w:tab/>
        <w:t>Pmax– noteiktais maksimālais punktu skaits kritērijā,</w:t>
      </w:r>
    </w:p>
    <w:p w14:paraId="3218A305" w14:textId="37F668E5" w:rsidR="00F80C23" w:rsidRPr="00D00DAA" w:rsidRDefault="00F80C23" w:rsidP="00D00DAA">
      <w:pPr>
        <w:tabs>
          <w:tab w:val="left" w:pos="1494"/>
        </w:tabs>
        <w:ind w:left="851"/>
        <w:jc w:val="both"/>
      </w:pPr>
      <w:r w:rsidRPr="00D00DAA">
        <w:tab/>
        <w:t>P- vērtējamā piedāvājuma iegūtais punktu skaits kritērijā.</w:t>
      </w:r>
    </w:p>
    <w:p w14:paraId="0688474B" w14:textId="1204BC08" w:rsidR="00AB6F56" w:rsidRPr="00D00DAA" w:rsidRDefault="00AB6F56" w:rsidP="006552B6">
      <w:pPr>
        <w:pStyle w:val="ListParagraph"/>
        <w:numPr>
          <w:ilvl w:val="2"/>
          <w:numId w:val="14"/>
        </w:numPr>
        <w:tabs>
          <w:tab w:val="left" w:pos="993"/>
        </w:tabs>
        <w:spacing w:before="120" w:after="0" w:line="240" w:lineRule="auto"/>
        <w:ind w:left="851" w:hanging="142"/>
        <w:jc w:val="both"/>
        <w:rPr>
          <w:rFonts w:ascii="Times New Roman" w:hAnsi="Times New Roman"/>
          <w:sz w:val="24"/>
          <w:szCs w:val="24"/>
        </w:rPr>
      </w:pPr>
      <w:r w:rsidRPr="00D00DAA">
        <w:rPr>
          <w:rFonts w:ascii="Times New Roman" w:hAnsi="Times New Roman"/>
          <w:sz w:val="24"/>
          <w:szCs w:val="24"/>
        </w:rPr>
        <w:t>Kritērijā „</w:t>
      </w:r>
      <w:r w:rsidRPr="00AB6F56">
        <w:rPr>
          <w:rFonts w:ascii="Times New Roman" w:hAnsi="Times New Roman"/>
          <w:i/>
          <w:sz w:val="24"/>
          <w:szCs w:val="24"/>
        </w:rPr>
        <w:t>Materiālu un rezerves daļu izmaksas profilaktisko apkopju veikšanai (EUR bez PVN)</w:t>
      </w:r>
      <w:r w:rsidRPr="00D00DAA">
        <w:rPr>
          <w:rFonts w:ascii="Times New Roman" w:hAnsi="Times New Roman"/>
          <w:sz w:val="24"/>
          <w:szCs w:val="24"/>
        </w:rPr>
        <w:t xml:space="preserve">” piedāvājumam ar </w:t>
      </w:r>
      <w:r>
        <w:rPr>
          <w:rFonts w:ascii="Times New Roman" w:hAnsi="Times New Roman"/>
          <w:sz w:val="24"/>
          <w:szCs w:val="24"/>
        </w:rPr>
        <w:t>zemākajām materiālu un rezerves daļu izmaksām</w:t>
      </w:r>
      <w:r w:rsidR="006552B6">
        <w:rPr>
          <w:rFonts w:ascii="Times New Roman" w:hAnsi="Times New Roman"/>
          <w:sz w:val="24"/>
          <w:szCs w:val="24"/>
        </w:rPr>
        <w:t xml:space="preserve"> </w:t>
      </w:r>
      <w:r w:rsidR="006552B6" w:rsidRPr="007930A4">
        <w:rPr>
          <w:rFonts w:ascii="Times New Roman" w:hAnsi="Times New Roman"/>
          <w:sz w:val="24"/>
          <w:szCs w:val="24"/>
        </w:rPr>
        <w:t>36 mēnešu periodam</w:t>
      </w:r>
      <w:r w:rsidRPr="00D00DAA">
        <w:rPr>
          <w:rFonts w:ascii="Times New Roman" w:hAnsi="Times New Roman"/>
          <w:sz w:val="24"/>
          <w:szCs w:val="24"/>
        </w:rPr>
        <w:t xml:space="preserve"> tiek piešķirts maksimālais punktu skaits (</w:t>
      </w:r>
      <w:r>
        <w:rPr>
          <w:rFonts w:ascii="Times New Roman" w:hAnsi="Times New Roman"/>
          <w:sz w:val="24"/>
          <w:szCs w:val="24"/>
        </w:rPr>
        <w:t>50</w:t>
      </w:r>
      <w:r w:rsidRPr="00D00DAA">
        <w:rPr>
          <w:rFonts w:ascii="Times New Roman" w:hAnsi="Times New Roman"/>
          <w:sz w:val="24"/>
          <w:szCs w:val="24"/>
        </w:rPr>
        <w:t>), bet pārējiem piedāvājumiem punkti tiks aprēķināti saskaņā ar formulu:</w:t>
      </w:r>
    </w:p>
    <w:p w14:paraId="3523CA2F" w14:textId="32059353" w:rsidR="00AB6F56" w:rsidRPr="00D00DAA" w:rsidRDefault="00AB6F56" w:rsidP="00AB6F56">
      <w:pPr>
        <w:tabs>
          <w:tab w:val="left" w:pos="1494"/>
        </w:tabs>
        <w:ind w:left="851"/>
        <w:jc w:val="both"/>
      </w:pPr>
      <w:r>
        <w:tab/>
        <w:t>P=Bx/B</w:t>
      </w:r>
      <w:r w:rsidRPr="00D00DAA">
        <w:t>y*Pmax, kur:</w:t>
      </w:r>
    </w:p>
    <w:p w14:paraId="391040EB" w14:textId="195C9576" w:rsidR="00AB6F56" w:rsidRPr="00D00DAA" w:rsidRDefault="00AB6F56" w:rsidP="00AB6F56">
      <w:pPr>
        <w:tabs>
          <w:tab w:val="left" w:pos="1494"/>
        </w:tabs>
        <w:ind w:left="851"/>
        <w:jc w:val="both"/>
      </w:pPr>
      <w:r w:rsidRPr="00D00DAA">
        <w:tab/>
      </w:r>
      <w:r>
        <w:t>B</w:t>
      </w:r>
      <w:r w:rsidRPr="00D00DAA">
        <w:t>x – lētākā piedāvājuma cena,</w:t>
      </w:r>
    </w:p>
    <w:p w14:paraId="3F975B07" w14:textId="4DD561B7" w:rsidR="00AB6F56" w:rsidRPr="00D00DAA" w:rsidRDefault="00AB6F56" w:rsidP="00AB6F56">
      <w:pPr>
        <w:tabs>
          <w:tab w:val="left" w:pos="1494"/>
        </w:tabs>
        <w:ind w:left="851"/>
        <w:jc w:val="both"/>
      </w:pPr>
      <w:r w:rsidRPr="00D00DAA">
        <w:tab/>
      </w:r>
      <w:r>
        <w:t>B</w:t>
      </w:r>
      <w:r w:rsidRPr="00D00DAA">
        <w:t>y – vērtējamā piedāvājuma cena,</w:t>
      </w:r>
    </w:p>
    <w:p w14:paraId="64B927F3" w14:textId="77777777" w:rsidR="00AB6F56" w:rsidRDefault="00AB6F56" w:rsidP="00AB6F56">
      <w:pPr>
        <w:tabs>
          <w:tab w:val="left" w:pos="1494"/>
        </w:tabs>
        <w:ind w:left="851"/>
        <w:jc w:val="both"/>
      </w:pPr>
      <w:r w:rsidRPr="00D00DAA">
        <w:tab/>
        <w:t>Pmax– noteiktais maksimālais punktu skaits kritērijā,</w:t>
      </w:r>
    </w:p>
    <w:p w14:paraId="7632D7B2" w14:textId="102E9B61" w:rsidR="00F80C23" w:rsidRPr="00AB6F56" w:rsidRDefault="00AB6F56" w:rsidP="00AB6F56">
      <w:pPr>
        <w:tabs>
          <w:tab w:val="left" w:pos="1494"/>
        </w:tabs>
        <w:ind w:left="851"/>
        <w:jc w:val="both"/>
      </w:pPr>
      <w:r>
        <w:tab/>
      </w:r>
      <w:r w:rsidRPr="00D00DAA">
        <w:t>P- vērtējamā piedāvājuma iegūtais punktu skaits kritērijā.</w:t>
      </w:r>
      <w:r w:rsidR="00F80C23" w:rsidRPr="00AB6F56">
        <w:rPr>
          <w:sz w:val="24"/>
          <w:szCs w:val="24"/>
        </w:rPr>
        <w:t>.</w:t>
      </w:r>
    </w:p>
    <w:p w14:paraId="1789C28D" w14:textId="77777777" w:rsidR="00F80C23" w:rsidRPr="00D00DAA" w:rsidRDefault="00F80C23" w:rsidP="00D00DAA">
      <w:pPr>
        <w:pStyle w:val="ListParagraph"/>
        <w:numPr>
          <w:ilvl w:val="2"/>
          <w:numId w:val="14"/>
        </w:numPr>
        <w:tabs>
          <w:tab w:val="left" w:pos="993"/>
        </w:tabs>
        <w:spacing w:before="120" w:after="0" w:line="240" w:lineRule="auto"/>
        <w:ind w:left="851" w:hanging="142"/>
        <w:jc w:val="both"/>
        <w:rPr>
          <w:rFonts w:ascii="Times New Roman" w:hAnsi="Times New Roman"/>
          <w:sz w:val="24"/>
          <w:szCs w:val="24"/>
        </w:rPr>
      </w:pPr>
      <w:r w:rsidRPr="00D00DAA">
        <w:rPr>
          <w:rFonts w:ascii="Times New Roman" w:hAnsi="Times New Roman"/>
          <w:sz w:val="24"/>
          <w:szCs w:val="24"/>
        </w:rPr>
        <w:t>Kopvērtējums katram piedāvājumam tiek iegūts, saskaitot abos kritērijos iegūtos punktus.</w:t>
      </w:r>
    </w:p>
    <w:p w14:paraId="1AF94A81" w14:textId="532E59A2" w:rsidR="00F80C23" w:rsidRPr="00D00DAA" w:rsidRDefault="00F80C23" w:rsidP="00D00DAA">
      <w:pPr>
        <w:pStyle w:val="ListParagraph"/>
        <w:numPr>
          <w:ilvl w:val="2"/>
          <w:numId w:val="14"/>
        </w:numPr>
        <w:tabs>
          <w:tab w:val="left" w:pos="993"/>
        </w:tabs>
        <w:spacing w:before="120" w:after="0" w:line="240" w:lineRule="auto"/>
        <w:ind w:left="851" w:hanging="142"/>
        <w:jc w:val="both"/>
        <w:rPr>
          <w:rFonts w:ascii="Times New Roman" w:hAnsi="Times New Roman"/>
          <w:sz w:val="24"/>
          <w:szCs w:val="24"/>
        </w:rPr>
      </w:pPr>
      <w:r w:rsidRPr="00D00DAA">
        <w:rPr>
          <w:rFonts w:ascii="Times New Roman" w:hAnsi="Times New Roman"/>
          <w:sz w:val="24"/>
          <w:szCs w:val="24"/>
        </w:rPr>
        <w:t xml:space="preserve">Par saimnieciski visizdevīgāko tiks atzīts piedāvājums, kurš ieguvis visaugstāko vērtējumu saskaņā ar </w:t>
      </w:r>
      <w:r w:rsidR="00AB6F56">
        <w:rPr>
          <w:rFonts w:ascii="Times New Roman" w:hAnsi="Times New Roman"/>
          <w:sz w:val="24"/>
          <w:szCs w:val="24"/>
        </w:rPr>
        <w:t>31</w:t>
      </w:r>
      <w:r w:rsidRPr="00D00DAA">
        <w:rPr>
          <w:rFonts w:ascii="Times New Roman" w:hAnsi="Times New Roman"/>
          <w:sz w:val="24"/>
          <w:szCs w:val="24"/>
        </w:rPr>
        <w:t xml:space="preserve">.2.punktā noteiktajiem piedāvājumu vērtēšanas un izvēles kritērijiem. </w:t>
      </w:r>
      <w:r w:rsidR="00AB6F56" w:rsidRPr="00D36E35">
        <w:rPr>
          <w:rFonts w:ascii="Times New Roman" w:hAnsi="Times New Roman"/>
          <w:i/>
          <w:sz w:val="24"/>
          <w:szCs w:val="24"/>
        </w:rPr>
        <w:t xml:space="preserve">Gadījumā, ja divi vai vairāk Pretendenti </w:t>
      </w:r>
      <w:r w:rsidR="00D36E35" w:rsidRPr="00D36E35">
        <w:rPr>
          <w:rFonts w:ascii="Times New Roman" w:hAnsi="Times New Roman"/>
          <w:i/>
          <w:sz w:val="24"/>
          <w:szCs w:val="24"/>
        </w:rPr>
        <w:t>ir ieguvuši vienādu punktu skaitu</w:t>
      </w:r>
      <w:r w:rsidR="00AB6F56" w:rsidRPr="00D36E35">
        <w:rPr>
          <w:rFonts w:ascii="Times New Roman" w:hAnsi="Times New Roman"/>
          <w:i/>
          <w:sz w:val="24"/>
          <w:szCs w:val="24"/>
        </w:rPr>
        <w:t>, priekšroka</w:t>
      </w:r>
      <w:r w:rsidR="00AB6F56" w:rsidRPr="00374607">
        <w:rPr>
          <w:rFonts w:ascii="Times New Roman" w:hAnsi="Times New Roman"/>
          <w:i/>
          <w:sz w:val="24"/>
          <w:szCs w:val="24"/>
        </w:rPr>
        <w:t xml:space="preserve"> tiek dota tam Pretendentam, kuram iepirkuma līguma slēgšanas tiesības piešķirtas skaitliski vairāk daļās. Ja arī minētā informācija būs vienāda, uzvarētāja noteikšanai tiks veikta loze</w:t>
      </w:r>
      <w:r w:rsidR="00AB6F56">
        <w:rPr>
          <w:rFonts w:ascii="Times New Roman" w:hAnsi="Times New Roman"/>
          <w:i/>
          <w:sz w:val="24"/>
          <w:szCs w:val="24"/>
        </w:rPr>
        <w:t xml:space="preserve"> (p</w:t>
      </w:r>
      <w:r w:rsidR="00AB6F56" w:rsidRPr="00E427F0">
        <w:rPr>
          <w:rFonts w:ascii="Times New Roman" w:hAnsi="Times New Roman"/>
          <w:i/>
          <w:sz w:val="24"/>
          <w:szCs w:val="24"/>
        </w:rPr>
        <w:t>ar izlozes norisi (datumu un laiku), katrs izlozes dalībnieks tiks informēts, nosūtot tam elektroniski vēstuli. Pretendentam ir tiesības, bet ne pienākums piedalīties izlozē. Ja Pretendents nepiedalīsies izlozē, tad viņam nav tiesības celt iebildumus par notikušās izlozes rezultātiem)</w:t>
      </w:r>
      <w:r w:rsidR="00AB6F56">
        <w:rPr>
          <w:rFonts w:ascii="Times New Roman" w:hAnsi="Times New Roman"/>
          <w:i/>
          <w:sz w:val="24"/>
          <w:szCs w:val="24"/>
        </w:rPr>
        <w:t>.</w:t>
      </w:r>
    </w:p>
    <w:p w14:paraId="68AC01F0" w14:textId="2EE45442" w:rsidR="00F80C23" w:rsidRPr="00D00DAA" w:rsidRDefault="0052249D" w:rsidP="00D00DAA">
      <w:pPr>
        <w:pStyle w:val="ListParagraph"/>
        <w:numPr>
          <w:ilvl w:val="1"/>
          <w:numId w:val="14"/>
        </w:numPr>
        <w:tabs>
          <w:tab w:val="left" w:pos="993"/>
          <w:tab w:val="left" w:pos="1134"/>
        </w:tabs>
        <w:spacing w:before="120" w:after="0" w:line="240" w:lineRule="auto"/>
        <w:ind w:left="709" w:hanging="283"/>
        <w:jc w:val="both"/>
        <w:rPr>
          <w:rFonts w:ascii="Times New Roman" w:hAnsi="Times New Roman"/>
          <w:sz w:val="24"/>
          <w:szCs w:val="24"/>
        </w:rPr>
      </w:pPr>
      <w:r>
        <w:rPr>
          <w:rFonts w:ascii="Times New Roman" w:hAnsi="Times New Roman"/>
          <w:sz w:val="24"/>
          <w:szCs w:val="24"/>
        </w:rPr>
        <w:t>V</w:t>
      </w:r>
      <w:r w:rsidR="00F80C23" w:rsidRPr="00D00DAA">
        <w:rPr>
          <w:rFonts w:ascii="Times New Roman" w:hAnsi="Times New Roman"/>
          <w:sz w:val="24"/>
          <w:szCs w:val="24"/>
        </w:rPr>
        <w:t>ērtējot piedāvājumu, iepirkumu komisija ņem vērā tā kopējo cenu bez pievienotās vērtības nodokļa</w:t>
      </w:r>
      <w:r>
        <w:rPr>
          <w:rFonts w:ascii="Times New Roman" w:hAnsi="Times New Roman"/>
          <w:sz w:val="24"/>
          <w:szCs w:val="24"/>
        </w:rPr>
        <w:t>.</w:t>
      </w:r>
    </w:p>
    <w:bookmarkEnd w:id="15"/>
    <w:p w14:paraId="68B565C1" w14:textId="3EDD6D75" w:rsidR="00F80C23" w:rsidRPr="00D00DAA" w:rsidRDefault="0052249D" w:rsidP="00D00DAA">
      <w:pPr>
        <w:pStyle w:val="ListParagraph"/>
        <w:numPr>
          <w:ilvl w:val="1"/>
          <w:numId w:val="14"/>
        </w:numPr>
        <w:tabs>
          <w:tab w:val="left" w:pos="993"/>
          <w:tab w:val="left" w:pos="1134"/>
        </w:tabs>
        <w:spacing w:before="120" w:after="0" w:line="240" w:lineRule="auto"/>
        <w:ind w:left="709" w:hanging="283"/>
        <w:jc w:val="both"/>
        <w:rPr>
          <w:rFonts w:ascii="Times New Roman" w:hAnsi="Times New Roman"/>
          <w:sz w:val="24"/>
          <w:szCs w:val="24"/>
        </w:rPr>
      </w:pPr>
      <w:r>
        <w:rPr>
          <w:rFonts w:ascii="Times New Roman" w:hAnsi="Times New Roman"/>
          <w:sz w:val="24"/>
          <w:szCs w:val="24"/>
        </w:rPr>
        <w:t>J</w:t>
      </w:r>
      <w:r w:rsidR="00F80C23" w:rsidRPr="00D00DAA">
        <w:rPr>
          <w:rFonts w:ascii="Times New Roman" w:hAnsi="Times New Roman"/>
          <w:sz w:val="24"/>
          <w:szCs w:val="24"/>
        </w:rPr>
        <w:t>ebkurā piedāvājumu novērtēšanas stadijā komisija var pieņemt lēmumu par eksperta pieaicināšanu piedāvājuma izvērtēšanai, informācijas pieprasījumiem, kā arī citus lēmumus, kas ir nepieciešami piedāvājumu pilnīgai izvērtēšanai saskaņā ar šo nolikumu un Publisko iepirkumu likumu.</w:t>
      </w:r>
    </w:p>
    <w:p w14:paraId="39059344" w14:textId="77777777" w:rsidR="003E0C48" w:rsidRPr="00144F78" w:rsidRDefault="003E0C48" w:rsidP="0019307E">
      <w:pPr>
        <w:widowControl/>
        <w:tabs>
          <w:tab w:val="left" w:pos="709"/>
          <w:tab w:val="left" w:pos="3994"/>
        </w:tabs>
        <w:autoSpaceDE/>
        <w:ind w:left="1070"/>
        <w:jc w:val="both"/>
        <w:rPr>
          <w:sz w:val="24"/>
          <w:szCs w:val="24"/>
        </w:rPr>
      </w:pPr>
    </w:p>
    <w:p w14:paraId="25EF6C99" w14:textId="0C1B2F8C" w:rsidR="003E0C48" w:rsidRPr="00144F78" w:rsidRDefault="00DF6B2E">
      <w:pPr>
        <w:tabs>
          <w:tab w:val="left" w:pos="1134"/>
        </w:tabs>
        <w:ind w:left="360" w:right="66"/>
        <w:jc w:val="center"/>
        <w:rPr>
          <w:sz w:val="24"/>
          <w:szCs w:val="24"/>
        </w:rPr>
      </w:pPr>
      <w:r w:rsidRPr="00144F78">
        <w:rPr>
          <w:b/>
          <w:sz w:val="24"/>
          <w:szCs w:val="24"/>
        </w:rPr>
        <w:t>V LĪGUMA PROJEKTS</w:t>
      </w:r>
    </w:p>
    <w:p w14:paraId="6D25FBB3" w14:textId="77777777" w:rsidR="003E0C48" w:rsidRPr="00FF5088" w:rsidRDefault="00DF6B2E">
      <w:pPr>
        <w:tabs>
          <w:tab w:val="left" w:pos="180"/>
        </w:tabs>
        <w:ind w:left="540" w:right="66" w:hanging="360"/>
        <w:jc w:val="both"/>
        <w:rPr>
          <w:sz w:val="16"/>
          <w:szCs w:val="16"/>
        </w:rPr>
      </w:pPr>
      <w:r w:rsidRPr="00FF5088">
        <w:rPr>
          <w:sz w:val="16"/>
          <w:szCs w:val="16"/>
        </w:rPr>
        <w:t xml:space="preserve"> </w:t>
      </w:r>
    </w:p>
    <w:p w14:paraId="6536053A" w14:textId="3C7CAB39" w:rsidR="000B2809" w:rsidRPr="00144F78" w:rsidRDefault="00C47A1C" w:rsidP="00FF5088">
      <w:pPr>
        <w:widowControl/>
        <w:numPr>
          <w:ilvl w:val="0"/>
          <w:numId w:val="14"/>
        </w:numPr>
        <w:autoSpaceDE/>
        <w:ind w:right="66"/>
        <w:jc w:val="both"/>
        <w:rPr>
          <w:sz w:val="24"/>
          <w:szCs w:val="24"/>
        </w:rPr>
      </w:pPr>
      <w:bookmarkStart w:id="16" w:name="_Toc393804374"/>
      <w:r>
        <w:rPr>
          <w:sz w:val="24"/>
          <w:szCs w:val="24"/>
        </w:rPr>
        <w:t>Iepirkuma līgum</w:t>
      </w:r>
      <w:r w:rsidR="00171C69" w:rsidRPr="00144F78">
        <w:rPr>
          <w:sz w:val="24"/>
          <w:szCs w:val="24"/>
        </w:rPr>
        <w:t>s</w:t>
      </w:r>
      <w:r w:rsidR="00F8183C">
        <w:rPr>
          <w:sz w:val="24"/>
          <w:szCs w:val="24"/>
        </w:rPr>
        <w:t xml:space="preserve"> (4.pielikums)</w:t>
      </w:r>
      <w:r w:rsidR="00171C69" w:rsidRPr="00144F78">
        <w:rPr>
          <w:sz w:val="24"/>
          <w:szCs w:val="24"/>
        </w:rPr>
        <w:t xml:space="preserve"> tiks slēgts ar Pretendentu, kura </w:t>
      </w:r>
      <w:bookmarkEnd w:id="16"/>
      <w:r w:rsidR="00171C69" w:rsidRPr="00144F78">
        <w:rPr>
          <w:sz w:val="24"/>
          <w:szCs w:val="24"/>
        </w:rPr>
        <w:t>piedāvājums būs atbilstošs visām  nolikumā noteiktajām atlases prasībām un kurš būs iesniedzis prasībām atbilstošu tehnisko un finanšu piedāvājumu</w:t>
      </w:r>
      <w:r w:rsidR="003D0780">
        <w:rPr>
          <w:sz w:val="24"/>
          <w:szCs w:val="24"/>
        </w:rPr>
        <w:t>s</w:t>
      </w:r>
      <w:r w:rsidR="00171C69" w:rsidRPr="00144F78">
        <w:rPr>
          <w:sz w:val="24"/>
          <w:szCs w:val="24"/>
        </w:rPr>
        <w:t xml:space="preserve"> un kura piedāvājums attiecīgajā iepirkuma priekšmeta daļā tiks atzīts par </w:t>
      </w:r>
      <w:r w:rsidR="00A71669">
        <w:rPr>
          <w:sz w:val="24"/>
          <w:szCs w:val="24"/>
        </w:rPr>
        <w:t>uzvarētāju atbilstoši nolikuma 31.punktā noteiktajiem kritērijiem</w:t>
      </w:r>
      <w:r w:rsidR="00171C69" w:rsidRPr="00144F78">
        <w:rPr>
          <w:sz w:val="24"/>
          <w:szCs w:val="24"/>
        </w:rPr>
        <w:t xml:space="preserve">. </w:t>
      </w:r>
    </w:p>
    <w:p w14:paraId="38EA47B2" w14:textId="09A187FC" w:rsidR="000B2809" w:rsidRPr="00144F78" w:rsidRDefault="004C21E1" w:rsidP="006B2CFB">
      <w:pPr>
        <w:widowControl/>
        <w:numPr>
          <w:ilvl w:val="0"/>
          <w:numId w:val="14"/>
        </w:numPr>
        <w:autoSpaceDE/>
        <w:spacing w:before="120"/>
        <w:ind w:right="66"/>
        <w:jc w:val="both"/>
        <w:rPr>
          <w:sz w:val="24"/>
          <w:szCs w:val="24"/>
        </w:rPr>
      </w:pPr>
      <w:r w:rsidRPr="00144F78">
        <w:rPr>
          <w:sz w:val="24"/>
          <w:szCs w:val="24"/>
        </w:rPr>
        <w:t xml:space="preserve">Pretendenti nevar deleģēt trešajām personām tiesības slēgt </w:t>
      </w:r>
      <w:r w:rsidR="00C47A1C">
        <w:rPr>
          <w:sz w:val="24"/>
          <w:szCs w:val="24"/>
        </w:rPr>
        <w:t>līgum</w:t>
      </w:r>
      <w:r w:rsidRPr="00144F78">
        <w:rPr>
          <w:sz w:val="24"/>
          <w:szCs w:val="24"/>
        </w:rPr>
        <w:t>u ar Pasūtītāju.</w:t>
      </w:r>
    </w:p>
    <w:p w14:paraId="0ECD50C2" w14:textId="6788BE0A" w:rsidR="000B2809" w:rsidRPr="00144F78" w:rsidRDefault="00DF6B2E" w:rsidP="006B2CFB">
      <w:pPr>
        <w:widowControl/>
        <w:numPr>
          <w:ilvl w:val="0"/>
          <w:numId w:val="14"/>
        </w:numPr>
        <w:autoSpaceDE/>
        <w:spacing w:before="120"/>
        <w:ind w:right="66"/>
        <w:jc w:val="both"/>
        <w:rPr>
          <w:sz w:val="24"/>
          <w:szCs w:val="24"/>
        </w:rPr>
      </w:pPr>
      <w:r w:rsidRPr="00144F78">
        <w:rPr>
          <w:sz w:val="24"/>
          <w:szCs w:val="24"/>
        </w:rPr>
        <w:t xml:space="preserve">Par katru iepirkuma priekšmeta </w:t>
      </w:r>
      <w:r w:rsidR="004C21E1" w:rsidRPr="00144F78">
        <w:rPr>
          <w:sz w:val="24"/>
          <w:szCs w:val="24"/>
        </w:rPr>
        <w:t xml:space="preserve">daļu </w:t>
      </w:r>
      <w:r w:rsidRPr="00144F78">
        <w:rPr>
          <w:sz w:val="24"/>
          <w:szCs w:val="24"/>
        </w:rPr>
        <w:t xml:space="preserve">var tikt slēgts atsevišķs </w:t>
      </w:r>
      <w:r w:rsidR="00C47A1C">
        <w:rPr>
          <w:sz w:val="24"/>
          <w:szCs w:val="24"/>
        </w:rPr>
        <w:t>līgum</w:t>
      </w:r>
      <w:r w:rsidRPr="00144F78">
        <w:rPr>
          <w:sz w:val="24"/>
          <w:szCs w:val="24"/>
        </w:rPr>
        <w:t>s</w:t>
      </w:r>
      <w:r w:rsidR="00772BCA">
        <w:rPr>
          <w:sz w:val="24"/>
          <w:szCs w:val="24"/>
        </w:rPr>
        <w:t>,</w:t>
      </w:r>
      <w:r w:rsidRPr="00144F78">
        <w:rPr>
          <w:sz w:val="24"/>
          <w:szCs w:val="24"/>
        </w:rPr>
        <w:t xml:space="preserve"> pamatojoties uz</w:t>
      </w:r>
      <w:r w:rsidR="000B2809" w:rsidRPr="00144F78">
        <w:rPr>
          <w:sz w:val="24"/>
          <w:szCs w:val="24"/>
        </w:rPr>
        <w:t xml:space="preserve"> </w:t>
      </w:r>
      <w:r w:rsidRPr="00144F78">
        <w:rPr>
          <w:sz w:val="24"/>
          <w:szCs w:val="24"/>
        </w:rPr>
        <w:t>nolikumu</w:t>
      </w:r>
      <w:r w:rsidR="004C21E1" w:rsidRPr="00144F78">
        <w:rPr>
          <w:sz w:val="24"/>
          <w:szCs w:val="24"/>
        </w:rPr>
        <w:t xml:space="preserve"> un</w:t>
      </w:r>
      <w:r w:rsidR="000B2809" w:rsidRPr="00144F78">
        <w:rPr>
          <w:sz w:val="24"/>
          <w:szCs w:val="24"/>
        </w:rPr>
        <w:t xml:space="preserve"> </w:t>
      </w:r>
      <w:r w:rsidRPr="00144F78">
        <w:rPr>
          <w:sz w:val="24"/>
          <w:szCs w:val="24"/>
        </w:rPr>
        <w:t>tehnisko un finanšu piedāvājumu.</w:t>
      </w:r>
    </w:p>
    <w:p w14:paraId="1707BBD0" w14:textId="31A4788A" w:rsidR="004C21E1" w:rsidRPr="00144F78" w:rsidRDefault="004C21E1" w:rsidP="006B2CFB">
      <w:pPr>
        <w:widowControl/>
        <w:numPr>
          <w:ilvl w:val="0"/>
          <w:numId w:val="14"/>
        </w:numPr>
        <w:autoSpaceDE/>
        <w:spacing w:before="120"/>
        <w:ind w:right="66"/>
        <w:jc w:val="both"/>
        <w:rPr>
          <w:sz w:val="24"/>
          <w:szCs w:val="24"/>
        </w:rPr>
      </w:pPr>
      <w:r w:rsidRPr="00144F78">
        <w:rPr>
          <w:sz w:val="24"/>
          <w:szCs w:val="24"/>
        </w:rPr>
        <w:t xml:space="preserve">Grozījumus </w:t>
      </w:r>
      <w:r w:rsidR="00C47A1C">
        <w:rPr>
          <w:sz w:val="24"/>
          <w:szCs w:val="24"/>
        </w:rPr>
        <w:t>līgum</w:t>
      </w:r>
      <w:r w:rsidR="00772BCA">
        <w:rPr>
          <w:sz w:val="24"/>
          <w:szCs w:val="24"/>
        </w:rPr>
        <w:t>ā</w:t>
      </w:r>
      <w:r w:rsidRPr="00144F78">
        <w:rPr>
          <w:sz w:val="24"/>
          <w:szCs w:val="24"/>
        </w:rPr>
        <w:t xml:space="preserve"> izdara, ievērojot </w:t>
      </w:r>
      <w:r w:rsidR="00772BCA">
        <w:rPr>
          <w:sz w:val="24"/>
          <w:szCs w:val="24"/>
        </w:rPr>
        <w:t>Publisko iepirkumu likuma</w:t>
      </w:r>
      <w:r w:rsidRPr="00144F78">
        <w:rPr>
          <w:sz w:val="24"/>
          <w:szCs w:val="24"/>
        </w:rPr>
        <w:t xml:space="preserve"> 61.panta </w:t>
      </w:r>
      <w:r w:rsidR="00965AC0">
        <w:rPr>
          <w:sz w:val="24"/>
          <w:szCs w:val="24"/>
        </w:rPr>
        <w:t>nosacījumus</w:t>
      </w:r>
      <w:r w:rsidRPr="00144F78">
        <w:rPr>
          <w:sz w:val="24"/>
          <w:szCs w:val="24"/>
        </w:rPr>
        <w:t>.</w:t>
      </w:r>
    </w:p>
    <w:p w14:paraId="4F470421" w14:textId="79D7AEA7" w:rsidR="004C21E1" w:rsidRPr="00144F78" w:rsidRDefault="00C47A1C" w:rsidP="006B2CFB">
      <w:pPr>
        <w:widowControl/>
        <w:numPr>
          <w:ilvl w:val="0"/>
          <w:numId w:val="14"/>
        </w:numPr>
        <w:autoSpaceDE/>
        <w:spacing w:before="120"/>
        <w:ind w:right="66"/>
        <w:jc w:val="both"/>
        <w:rPr>
          <w:sz w:val="24"/>
          <w:szCs w:val="24"/>
        </w:rPr>
      </w:pPr>
      <w:bookmarkStart w:id="17" w:name="_Toc393804379"/>
      <w:r>
        <w:rPr>
          <w:sz w:val="24"/>
          <w:szCs w:val="24"/>
        </w:rPr>
        <w:t>Iepirkuma līgum</w:t>
      </w:r>
      <w:r w:rsidR="004C21E1" w:rsidRPr="00144F78">
        <w:rPr>
          <w:sz w:val="24"/>
          <w:szCs w:val="24"/>
        </w:rPr>
        <w:t xml:space="preserve">a izpildē iesaistītā personāla un apakšuzņēmēju nomaiņa, kā arī papildu personāla un apakšuzņēmēju iesaistīšana </w:t>
      </w:r>
      <w:r>
        <w:rPr>
          <w:sz w:val="24"/>
          <w:szCs w:val="24"/>
        </w:rPr>
        <w:t>līgum</w:t>
      </w:r>
      <w:r w:rsidR="004C21E1" w:rsidRPr="00144F78">
        <w:rPr>
          <w:sz w:val="24"/>
          <w:szCs w:val="24"/>
        </w:rPr>
        <w:t xml:space="preserve">a izpildē iespējama </w:t>
      </w:r>
      <w:r>
        <w:rPr>
          <w:sz w:val="24"/>
          <w:szCs w:val="24"/>
        </w:rPr>
        <w:t>līgum</w:t>
      </w:r>
      <w:r w:rsidR="004C21E1" w:rsidRPr="00144F78">
        <w:rPr>
          <w:sz w:val="24"/>
          <w:szCs w:val="24"/>
        </w:rPr>
        <w:t xml:space="preserve">ā un </w:t>
      </w:r>
      <w:r w:rsidR="00772BCA">
        <w:rPr>
          <w:sz w:val="24"/>
          <w:szCs w:val="24"/>
        </w:rPr>
        <w:t xml:space="preserve">Publisko iepirkumu likuma </w:t>
      </w:r>
      <w:r w:rsidR="004C21E1" w:rsidRPr="00144F78">
        <w:rPr>
          <w:sz w:val="24"/>
          <w:szCs w:val="24"/>
        </w:rPr>
        <w:t>62.pantā noteiktajā kārtībā un gadījumos.</w:t>
      </w:r>
      <w:bookmarkEnd w:id="17"/>
    </w:p>
    <w:p w14:paraId="18193633" w14:textId="7F63A9B4" w:rsidR="003E0C48" w:rsidRPr="00144F78" w:rsidRDefault="00C47A1C" w:rsidP="006B2CFB">
      <w:pPr>
        <w:widowControl/>
        <w:numPr>
          <w:ilvl w:val="0"/>
          <w:numId w:val="14"/>
        </w:numPr>
        <w:autoSpaceDE/>
        <w:spacing w:before="120"/>
        <w:ind w:right="66"/>
        <w:jc w:val="both"/>
        <w:rPr>
          <w:sz w:val="24"/>
          <w:szCs w:val="24"/>
        </w:rPr>
      </w:pPr>
      <w:r>
        <w:rPr>
          <w:sz w:val="24"/>
          <w:szCs w:val="24"/>
        </w:rPr>
        <w:t>Iepirkuma līgum</w:t>
      </w:r>
      <w:r w:rsidR="00772BCA">
        <w:rPr>
          <w:sz w:val="24"/>
          <w:szCs w:val="24"/>
        </w:rPr>
        <w:t>a</w:t>
      </w:r>
      <w:r w:rsidR="00270088" w:rsidRPr="00144F78">
        <w:rPr>
          <w:sz w:val="24"/>
          <w:szCs w:val="24"/>
        </w:rPr>
        <w:t xml:space="preserve"> projekts </w:t>
      </w:r>
      <w:r w:rsidR="00DF6B2E" w:rsidRPr="00144F78">
        <w:rPr>
          <w:sz w:val="24"/>
          <w:szCs w:val="24"/>
        </w:rPr>
        <w:t xml:space="preserve">ir </w:t>
      </w:r>
      <w:r w:rsidR="00281758" w:rsidRPr="00144F78">
        <w:rPr>
          <w:sz w:val="24"/>
          <w:szCs w:val="24"/>
        </w:rPr>
        <w:t>n</w:t>
      </w:r>
      <w:r w:rsidR="00DF6B2E" w:rsidRPr="00144F78">
        <w:rPr>
          <w:sz w:val="24"/>
          <w:szCs w:val="24"/>
        </w:rPr>
        <w:t xml:space="preserve">olikuma neatņemama sastāvdaļa. </w:t>
      </w:r>
      <w:r>
        <w:rPr>
          <w:sz w:val="24"/>
          <w:szCs w:val="24"/>
        </w:rPr>
        <w:t>Iepirkuma līgum</w:t>
      </w:r>
      <w:r w:rsidR="00DF6B2E" w:rsidRPr="00144F78">
        <w:rPr>
          <w:sz w:val="24"/>
          <w:szCs w:val="24"/>
        </w:rPr>
        <w:t xml:space="preserve">a slēgšanas laikā </w:t>
      </w:r>
      <w:r w:rsidR="00270088" w:rsidRPr="00144F78">
        <w:rPr>
          <w:sz w:val="24"/>
          <w:szCs w:val="24"/>
        </w:rPr>
        <w:t xml:space="preserve">projekts </w:t>
      </w:r>
      <w:r w:rsidR="00DF6B2E" w:rsidRPr="00144F78">
        <w:rPr>
          <w:sz w:val="24"/>
          <w:szCs w:val="24"/>
        </w:rPr>
        <w:t xml:space="preserve">var tikt </w:t>
      </w:r>
      <w:r w:rsidR="00270088" w:rsidRPr="00144F78">
        <w:rPr>
          <w:sz w:val="24"/>
          <w:szCs w:val="24"/>
        </w:rPr>
        <w:t>precizēts</w:t>
      </w:r>
      <w:r w:rsidR="00DF6B2E" w:rsidRPr="00144F78">
        <w:rPr>
          <w:sz w:val="24"/>
          <w:szCs w:val="24"/>
        </w:rPr>
        <w:t xml:space="preserve">, veicot </w:t>
      </w:r>
      <w:r w:rsidR="00B96EC1" w:rsidRPr="00144F78">
        <w:rPr>
          <w:sz w:val="24"/>
          <w:szCs w:val="24"/>
        </w:rPr>
        <w:t xml:space="preserve">tajā </w:t>
      </w:r>
      <w:r w:rsidR="00DF6B2E" w:rsidRPr="00144F78">
        <w:rPr>
          <w:sz w:val="24"/>
          <w:szCs w:val="24"/>
        </w:rPr>
        <w:t>nebūtiskus labojumus.</w:t>
      </w:r>
    </w:p>
    <w:p w14:paraId="463CE88F" w14:textId="77777777" w:rsidR="00AB4B95" w:rsidRPr="00144F78" w:rsidRDefault="00AB4B95" w:rsidP="00AB4B95">
      <w:pPr>
        <w:widowControl/>
        <w:autoSpaceDE/>
        <w:ind w:left="360" w:right="66"/>
        <w:jc w:val="both"/>
        <w:rPr>
          <w:b/>
          <w:caps/>
          <w:sz w:val="24"/>
          <w:szCs w:val="24"/>
        </w:rPr>
      </w:pPr>
      <w:bookmarkStart w:id="18" w:name="_Toc64201288"/>
      <w:bookmarkStart w:id="19" w:name="_Toc64201436"/>
      <w:bookmarkStart w:id="20" w:name="_Toc64201631"/>
      <w:bookmarkStart w:id="21" w:name="_Toc64264080"/>
      <w:bookmarkStart w:id="22" w:name="_Toc65454249"/>
      <w:bookmarkStart w:id="23" w:name="_Toc65862779"/>
      <w:bookmarkStart w:id="24" w:name="_Toc65956618"/>
      <w:bookmarkStart w:id="25" w:name="_Toc65967977"/>
      <w:bookmarkStart w:id="26" w:name="_Toc72766074"/>
      <w:bookmarkStart w:id="27" w:name="_Toc73116774"/>
      <w:bookmarkStart w:id="28" w:name="_Toc73116893"/>
      <w:bookmarkStart w:id="29" w:name="_Toc146350008"/>
    </w:p>
    <w:p w14:paraId="1A40F242" w14:textId="19D0615D" w:rsidR="003E0C48" w:rsidRPr="00144F78" w:rsidRDefault="00653ED6" w:rsidP="00653ED6">
      <w:pPr>
        <w:widowControl/>
        <w:autoSpaceDE/>
        <w:ind w:left="360" w:right="66"/>
        <w:jc w:val="center"/>
        <w:rPr>
          <w:b/>
          <w:caps/>
          <w:sz w:val="24"/>
          <w:szCs w:val="24"/>
        </w:rPr>
      </w:pPr>
      <w:r w:rsidRPr="00144F78">
        <w:rPr>
          <w:b/>
          <w:sz w:val="24"/>
          <w:szCs w:val="24"/>
        </w:rPr>
        <w:t>V</w:t>
      </w:r>
      <w:r>
        <w:rPr>
          <w:b/>
          <w:sz w:val="24"/>
          <w:szCs w:val="24"/>
        </w:rPr>
        <w:t>I</w:t>
      </w:r>
      <w:r w:rsidRPr="00144F78">
        <w:rPr>
          <w:b/>
          <w:sz w:val="24"/>
          <w:szCs w:val="24"/>
        </w:rPr>
        <w:t xml:space="preserve"> </w:t>
      </w:r>
      <w:r w:rsidR="00DF6B2E" w:rsidRPr="00144F78">
        <w:rPr>
          <w:b/>
          <w:caps/>
          <w:sz w:val="24"/>
          <w:szCs w:val="24"/>
        </w:rPr>
        <w:t>Pielikumi</w:t>
      </w:r>
      <w:bookmarkEnd w:id="18"/>
      <w:bookmarkEnd w:id="19"/>
      <w:bookmarkEnd w:id="20"/>
      <w:bookmarkEnd w:id="21"/>
      <w:bookmarkEnd w:id="22"/>
      <w:bookmarkEnd w:id="23"/>
      <w:bookmarkEnd w:id="24"/>
      <w:bookmarkEnd w:id="25"/>
      <w:bookmarkEnd w:id="26"/>
      <w:bookmarkEnd w:id="27"/>
      <w:bookmarkEnd w:id="28"/>
      <w:bookmarkEnd w:id="29"/>
      <w:r w:rsidR="00DF6B2E" w:rsidRPr="00144F78">
        <w:rPr>
          <w:b/>
          <w:caps/>
          <w:sz w:val="24"/>
          <w:szCs w:val="24"/>
        </w:rPr>
        <w:t>:</w:t>
      </w:r>
    </w:p>
    <w:p w14:paraId="489A9C80" w14:textId="7F89A615" w:rsidR="003E0C48" w:rsidRPr="00144F78" w:rsidRDefault="00DF6B2E" w:rsidP="00DA3DC2">
      <w:pPr>
        <w:pStyle w:val="ListParagraph"/>
        <w:numPr>
          <w:ilvl w:val="0"/>
          <w:numId w:val="3"/>
        </w:numPr>
        <w:spacing w:before="120"/>
        <w:ind w:left="709" w:right="66" w:hanging="283"/>
        <w:rPr>
          <w:rFonts w:ascii="Times New Roman" w:hAnsi="Times New Roman"/>
          <w:sz w:val="24"/>
          <w:szCs w:val="24"/>
        </w:rPr>
      </w:pPr>
      <w:r w:rsidRPr="00144F78">
        <w:rPr>
          <w:rFonts w:ascii="Times New Roman" w:hAnsi="Times New Roman"/>
          <w:sz w:val="24"/>
          <w:szCs w:val="24"/>
        </w:rPr>
        <w:t xml:space="preserve">pielikums − Pieteikuma veidlapa par piedalīšanos </w:t>
      </w:r>
      <w:r w:rsidR="00772BCA">
        <w:rPr>
          <w:rFonts w:ascii="Times New Roman" w:hAnsi="Times New Roman"/>
          <w:sz w:val="24"/>
          <w:szCs w:val="24"/>
        </w:rPr>
        <w:t>iepirkumā,</w:t>
      </w:r>
      <w:r w:rsidR="00150404" w:rsidRPr="00144F78">
        <w:rPr>
          <w:rFonts w:ascii="Times New Roman" w:hAnsi="Times New Roman"/>
          <w:sz w:val="24"/>
          <w:szCs w:val="24"/>
        </w:rPr>
        <w:t xml:space="preserve"> </w:t>
      </w:r>
      <w:r w:rsidRPr="00144F78">
        <w:rPr>
          <w:rFonts w:ascii="Times New Roman" w:hAnsi="Times New Roman"/>
          <w:sz w:val="24"/>
          <w:szCs w:val="24"/>
        </w:rPr>
        <w:t xml:space="preserve">uz </w:t>
      </w:r>
      <w:r w:rsidR="0053498D">
        <w:rPr>
          <w:rFonts w:ascii="Times New Roman" w:hAnsi="Times New Roman"/>
          <w:sz w:val="24"/>
          <w:szCs w:val="24"/>
        </w:rPr>
        <w:t>1</w:t>
      </w:r>
      <w:r w:rsidRPr="00144F78">
        <w:rPr>
          <w:rFonts w:ascii="Times New Roman" w:hAnsi="Times New Roman"/>
          <w:sz w:val="24"/>
          <w:szCs w:val="24"/>
        </w:rPr>
        <w:t xml:space="preserve"> lp.; </w:t>
      </w:r>
    </w:p>
    <w:p w14:paraId="6E72C220" w14:textId="305CD1E0" w:rsidR="003E0C48" w:rsidRPr="00144F78" w:rsidRDefault="00DF6B2E" w:rsidP="00DA3DC2">
      <w:pPr>
        <w:pStyle w:val="ListParagraph"/>
        <w:numPr>
          <w:ilvl w:val="0"/>
          <w:numId w:val="3"/>
        </w:numPr>
        <w:ind w:left="709" w:right="66" w:hanging="283"/>
        <w:rPr>
          <w:rFonts w:ascii="Times New Roman" w:hAnsi="Times New Roman"/>
          <w:sz w:val="24"/>
          <w:szCs w:val="24"/>
        </w:rPr>
      </w:pPr>
      <w:r w:rsidRPr="00144F78">
        <w:rPr>
          <w:rFonts w:ascii="Times New Roman" w:hAnsi="Times New Roman"/>
          <w:sz w:val="24"/>
          <w:szCs w:val="24"/>
        </w:rPr>
        <w:t>pielikums – Apliecinājums par neatkarīgi izstrādātu piedāvājumu</w:t>
      </w:r>
      <w:r w:rsidR="00772BCA">
        <w:rPr>
          <w:rFonts w:ascii="Times New Roman" w:hAnsi="Times New Roman"/>
          <w:sz w:val="24"/>
          <w:szCs w:val="24"/>
        </w:rPr>
        <w:t>,</w:t>
      </w:r>
      <w:r w:rsidRPr="00144F78">
        <w:rPr>
          <w:rFonts w:ascii="Times New Roman" w:hAnsi="Times New Roman"/>
          <w:sz w:val="24"/>
          <w:szCs w:val="24"/>
        </w:rPr>
        <w:t xml:space="preserve"> uz </w:t>
      </w:r>
      <w:r w:rsidRPr="0053498D">
        <w:rPr>
          <w:rFonts w:ascii="Times New Roman" w:hAnsi="Times New Roman"/>
          <w:sz w:val="24"/>
          <w:szCs w:val="24"/>
        </w:rPr>
        <w:t>2</w:t>
      </w:r>
      <w:r w:rsidR="00336EE2" w:rsidRPr="00144F78">
        <w:rPr>
          <w:rFonts w:ascii="Times New Roman" w:hAnsi="Times New Roman"/>
          <w:sz w:val="24"/>
          <w:szCs w:val="24"/>
        </w:rPr>
        <w:t xml:space="preserve"> </w:t>
      </w:r>
      <w:r w:rsidRPr="00144F78">
        <w:rPr>
          <w:rFonts w:ascii="Times New Roman" w:hAnsi="Times New Roman"/>
          <w:sz w:val="24"/>
          <w:szCs w:val="24"/>
        </w:rPr>
        <w:t>lp.;</w:t>
      </w:r>
    </w:p>
    <w:p w14:paraId="438E277B" w14:textId="789C1D71" w:rsidR="003E0C48" w:rsidRPr="00637264" w:rsidRDefault="00DF6B2E" w:rsidP="00DA3DC2">
      <w:pPr>
        <w:pStyle w:val="ListParagraph"/>
        <w:numPr>
          <w:ilvl w:val="0"/>
          <w:numId w:val="3"/>
        </w:numPr>
        <w:ind w:left="709" w:right="66" w:hanging="283"/>
        <w:rPr>
          <w:rFonts w:ascii="Times New Roman" w:hAnsi="Times New Roman"/>
          <w:sz w:val="24"/>
          <w:szCs w:val="24"/>
        </w:rPr>
      </w:pPr>
      <w:r w:rsidRPr="00144F78">
        <w:rPr>
          <w:rFonts w:ascii="Times New Roman" w:hAnsi="Times New Roman"/>
          <w:sz w:val="24"/>
          <w:szCs w:val="24"/>
        </w:rPr>
        <w:t xml:space="preserve">pielikums </w:t>
      </w:r>
      <w:r w:rsidR="000B2809" w:rsidRPr="00144F78">
        <w:rPr>
          <w:rFonts w:ascii="Times New Roman" w:hAnsi="Times New Roman"/>
          <w:sz w:val="24"/>
          <w:szCs w:val="24"/>
        </w:rPr>
        <w:t>–</w:t>
      </w:r>
      <w:r w:rsidR="00772BCA">
        <w:rPr>
          <w:rFonts w:ascii="Times New Roman" w:hAnsi="Times New Roman"/>
          <w:sz w:val="24"/>
          <w:szCs w:val="24"/>
        </w:rPr>
        <w:t xml:space="preserve"> F</w:t>
      </w:r>
      <w:r w:rsidR="000B2809" w:rsidRPr="00144F78">
        <w:rPr>
          <w:rFonts w:ascii="Times New Roman" w:hAnsi="Times New Roman"/>
          <w:sz w:val="24"/>
          <w:szCs w:val="24"/>
        </w:rPr>
        <w:t>inanšu</w:t>
      </w:r>
      <w:r w:rsidRPr="00144F78">
        <w:rPr>
          <w:rFonts w:ascii="Times New Roman" w:hAnsi="Times New Roman"/>
          <w:sz w:val="24"/>
          <w:szCs w:val="24"/>
        </w:rPr>
        <w:t xml:space="preserve"> piedāvājum</w:t>
      </w:r>
      <w:r w:rsidR="00AE142F" w:rsidRPr="00144F78">
        <w:rPr>
          <w:rFonts w:ascii="Times New Roman" w:hAnsi="Times New Roman"/>
          <w:sz w:val="24"/>
          <w:szCs w:val="24"/>
        </w:rPr>
        <w:t xml:space="preserve">a </w:t>
      </w:r>
      <w:r w:rsidR="00BB1F90" w:rsidRPr="00144F78">
        <w:rPr>
          <w:rFonts w:ascii="Times New Roman" w:hAnsi="Times New Roman"/>
          <w:sz w:val="24"/>
          <w:szCs w:val="24"/>
        </w:rPr>
        <w:t>veidlapa</w:t>
      </w:r>
      <w:r w:rsidR="00772BCA">
        <w:rPr>
          <w:rFonts w:ascii="Times New Roman" w:hAnsi="Times New Roman"/>
          <w:sz w:val="24"/>
          <w:szCs w:val="24"/>
        </w:rPr>
        <w:t>,</w:t>
      </w:r>
      <w:r w:rsidR="00BB1F90" w:rsidRPr="00144F78">
        <w:rPr>
          <w:rFonts w:ascii="Times New Roman" w:hAnsi="Times New Roman"/>
          <w:sz w:val="24"/>
          <w:szCs w:val="24"/>
        </w:rPr>
        <w:t xml:space="preserve"> </w:t>
      </w:r>
      <w:r w:rsidRPr="00637264">
        <w:rPr>
          <w:rFonts w:ascii="Times New Roman" w:hAnsi="Times New Roman"/>
          <w:sz w:val="24"/>
          <w:szCs w:val="24"/>
        </w:rPr>
        <w:t>uz</w:t>
      </w:r>
      <w:r w:rsidRPr="00637264">
        <w:rPr>
          <w:rFonts w:ascii="Times New Roman" w:hAnsi="Times New Roman"/>
          <w:color w:val="000000"/>
          <w:sz w:val="24"/>
          <w:szCs w:val="24"/>
        </w:rPr>
        <w:t xml:space="preserve"> </w:t>
      </w:r>
      <w:r w:rsidR="00B65216">
        <w:rPr>
          <w:rFonts w:ascii="Times New Roman" w:hAnsi="Times New Roman"/>
          <w:sz w:val="24"/>
          <w:szCs w:val="24"/>
        </w:rPr>
        <w:t>11</w:t>
      </w:r>
      <w:r w:rsidRPr="00637264">
        <w:rPr>
          <w:rFonts w:ascii="Times New Roman" w:hAnsi="Times New Roman"/>
          <w:sz w:val="24"/>
          <w:szCs w:val="24"/>
        </w:rPr>
        <w:t xml:space="preserve"> lp.;</w:t>
      </w:r>
    </w:p>
    <w:p w14:paraId="7112BD0D" w14:textId="3ECA25B9" w:rsidR="00E1766F" w:rsidRPr="00772BCA" w:rsidRDefault="000B2809" w:rsidP="00772BCA">
      <w:pPr>
        <w:pStyle w:val="ListParagraph"/>
        <w:numPr>
          <w:ilvl w:val="0"/>
          <w:numId w:val="3"/>
        </w:numPr>
        <w:ind w:left="709" w:right="66" w:hanging="283"/>
        <w:rPr>
          <w:rFonts w:ascii="Times New Roman" w:hAnsi="Times New Roman"/>
          <w:sz w:val="24"/>
          <w:szCs w:val="24"/>
        </w:rPr>
      </w:pPr>
      <w:r w:rsidRPr="00144F78">
        <w:rPr>
          <w:rFonts w:ascii="Times New Roman" w:hAnsi="Times New Roman"/>
          <w:sz w:val="24"/>
          <w:szCs w:val="24"/>
        </w:rPr>
        <w:t>pielikums –</w:t>
      </w:r>
      <w:r w:rsidR="00772BCA">
        <w:rPr>
          <w:rFonts w:ascii="Times New Roman" w:hAnsi="Times New Roman"/>
          <w:sz w:val="24"/>
          <w:szCs w:val="24"/>
        </w:rPr>
        <w:t xml:space="preserve"> L</w:t>
      </w:r>
      <w:r w:rsidR="00C47A1C">
        <w:rPr>
          <w:rFonts w:ascii="Times New Roman" w:hAnsi="Times New Roman"/>
          <w:sz w:val="24"/>
          <w:szCs w:val="24"/>
        </w:rPr>
        <w:t>īgum</w:t>
      </w:r>
      <w:r w:rsidR="00772BCA">
        <w:rPr>
          <w:rFonts w:ascii="Times New Roman" w:hAnsi="Times New Roman"/>
          <w:sz w:val="24"/>
          <w:szCs w:val="24"/>
        </w:rPr>
        <w:t>a</w:t>
      </w:r>
      <w:r w:rsidRPr="00144F78">
        <w:rPr>
          <w:rFonts w:ascii="Times New Roman" w:hAnsi="Times New Roman"/>
          <w:sz w:val="24"/>
          <w:szCs w:val="24"/>
        </w:rPr>
        <w:t xml:space="preserve"> </w:t>
      </w:r>
      <w:r w:rsidR="00644C7E" w:rsidRPr="00144F78">
        <w:rPr>
          <w:rFonts w:ascii="Times New Roman" w:hAnsi="Times New Roman"/>
          <w:sz w:val="24"/>
          <w:szCs w:val="24"/>
        </w:rPr>
        <w:t>projekt</w:t>
      </w:r>
      <w:r w:rsidR="00E1766F" w:rsidRPr="00144F78">
        <w:rPr>
          <w:rFonts w:ascii="Times New Roman" w:hAnsi="Times New Roman"/>
          <w:sz w:val="24"/>
          <w:szCs w:val="24"/>
        </w:rPr>
        <w:t>s</w:t>
      </w:r>
      <w:r w:rsidR="00772BCA">
        <w:rPr>
          <w:rFonts w:ascii="Times New Roman" w:hAnsi="Times New Roman"/>
          <w:sz w:val="24"/>
          <w:szCs w:val="24"/>
        </w:rPr>
        <w:t>,</w:t>
      </w:r>
      <w:r w:rsidR="00644C7E" w:rsidRPr="00144F78">
        <w:rPr>
          <w:rFonts w:ascii="Times New Roman" w:hAnsi="Times New Roman"/>
          <w:sz w:val="24"/>
          <w:szCs w:val="24"/>
        </w:rPr>
        <w:t xml:space="preserve"> uz </w:t>
      </w:r>
      <w:r w:rsidR="0053498D" w:rsidRPr="0053498D">
        <w:rPr>
          <w:rFonts w:ascii="Times New Roman" w:hAnsi="Times New Roman"/>
          <w:sz w:val="24"/>
          <w:szCs w:val="24"/>
        </w:rPr>
        <w:t>5</w:t>
      </w:r>
      <w:r w:rsidR="00336EE2" w:rsidRPr="0053498D">
        <w:rPr>
          <w:rFonts w:ascii="Times New Roman" w:hAnsi="Times New Roman"/>
          <w:sz w:val="24"/>
          <w:szCs w:val="24"/>
        </w:rPr>
        <w:t xml:space="preserve"> </w:t>
      </w:r>
      <w:r w:rsidR="00644C7E" w:rsidRPr="0053498D">
        <w:rPr>
          <w:rFonts w:ascii="Times New Roman" w:hAnsi="Times New Roman"/>
          <w:sz w:val="24"/>
          <w:szCs w:val="24"/>
        </w:rPr>
        <w:t>l</w:t>
      </w:r>
      <w:r w:rsidR="00644C7E" w:rsidRPr="00144F78">
        <w:rPr>
          <w:rFonts w:ascii="Times New Roman" w:hAnsi="Times New Roman"/>
          <w:sz w:val="24"/>
          <w:szCs w:val="24"/>
        </w:rPr>
        <w:t>p.</w:t>
      </w:r>
    </w:p>
    <w:sectPr w:rsidR="00E1766F" w:rsidRPr="00772BCA" w:rsidSect="005919A9">
      <w:footerReference w:type="default" r:id="rId13"/>
      <w:pgSz w:w="11909" w:h="16834"/>
      <w:pgMar w:top="993" w:right="1800" w:bottom="851" w:left="1800" w:header="284" w:footer="25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E0B8E4" w14:textId="77777777" w:rsidR="008025EB" w:rsidRDefault="008025EB">
      <w:r>
        <w:separator/>
      </w:r>
    </w:p>
  </w:endnote>
  <w:endnote w:type="continuationSeparator" w:id="0">
    <w:p w14:paraId="2643C77F" w14:textId="77777777" w:rsidR="008025EB" w:rsidRDefault="008025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Arial Narrow">
    <w:panose1 w:val="020B0606020202030204"/>
    <w:charset w:val="BA"/>
    <w:family w:val="swiss"/>
    <w:pitch w:val="variable"/>
    <w:sig w:usb0="00000287" w:usb1="00000800" w:usb2="00000000" w:usb3="00000000" w:csb0="0000009F" w:csb1="00000000"/>
  </w:font>
  <w:font w:name="Lucida Sans Unicode">
    <w:panose1 w:val="020B0602030504020204"/>
    <w:charset w:val="BA"/>
    <w:family w:val="swiss"/>
    <w:pitch w:val="variable"/>
    <w:sig w:usb0="80000AFF" w:usb1="0000396B" w:usb2="00000000" w:usb3="00000000" w:csb0="000000B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BA"/>
    <w:family w:val="swiss"/>
    <w:pitch w:val="variable"/>
    <w:sig w:usb0="E0002EFF" w:usb1="C0007843" w:usb2="00000009" w:usb3="00000000" w:csb0="000001FF" w:csb1="00000000"/>
  </w:font>
  <w:font w:name="Dutch TL">
    <w:altName w:val="Times New Roman"/>
    <w:charset w:val="00"/>
    <w:family w:val="roman"/>
    <w:pitch w:val="variable"/>
  </w:font>
  <w:font w:name="Tahoma">
    <w:panose1 w:val="020B0604030504040204"/>
    <w:charset w:val="BA"/>
    <w:family w:val="swiss"/>
    <w:pitch w:val="variable"/>
    <w:sig w:usb0="E1002EFF" w:usb1="C000605B" w:usb2="00000029" w:usb3="00000000" w:csb0="000101FF" w:csb1="00000000"/>
  </w:font>
  <w:font w:name="RimHelvetica">
    <w:altName w:val="Arial"/>
    <w:panose1 w:val="00000000000000000000"/>
    <w:charset w:val="00"/>
    <w:family w:val="auto"/>
    <w:notTrueType/>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Garamond">
    <w:panose1 w:val="02020404030301010803"/>
    <w:charset w:val="BA"/>
    <w:family w:val="roman"/>
    <w:pitch w:val="variable"/>
    <w:sig w:usb0="00000287" w:usb1="00000000" w:usb2="00000000" w:usb3="00000000" w:csb0="0000009F" w:csb1="00000000"/>
  </w:font>
  <w:font w:name="Times New Roman Bold">
    <w:panose1 w:val="02020803070505020304"/>
    <w:charset w:val="00"/>
    <w:family w:val="auto"/>
    <w:pitch w:val="default"/>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988D4B" w14:textId="3E083227" w:rsidR="00C402B7" w:rsidRDefault="00C402B7">
    <w:pPr>
      <w:pStyle w:val="Footer"/>
      <w:jc w:val="right"/>
    </w:pPr>
    <w:r>
      <w:fldChar w:fldCharType="begin"/>
    </w:r>
    <w:r>
      <w:instrText xml:space="preserve"> PAGE </w:instrText>
    </w:r>
    <w:r>
      <w:fldChar w:fldCharType="separate"/>
    </w:r>
    <w:r w:rsidR="008025EB">
      <w:rPr>
        <w:noProof/>
      </w:rPr>
      <w:t>1</w:t>
    </w:r>
    <w:r>
      <w:fldChar w:fldCharType="end"/>
    </w:r>
  </w:p>
  <w:p w14:paraId="2A7150D6" w14:textId="77777777" w:rsidR="00C402B7" w:rsidRDefault="00C402B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448AD2" w14:textId="77777777" w:rsidR="008025EB" w:rsidRDefault="008025EB">
      <w:r>
        <w:rPr>
          <w:color w:val="000000"/>
        </w:rPr>
        <w:separator/>
      </w:r>
    </w:p>
  </w:footnote>
  <w:footnote w:type="continuationSeparator" w:id="0">
    <w:p w14:paraId="45D8B2D7" w14:textId="77777777" w:rsidR="008025EB" w:rsidRDefault="008025EB">
      <w:r>
        <w:continuationSeparator/>
      </w:r>
    </w:p>
  </w:footnote>
  <w:footnote w:id="1">
    <w:p w14:paraId="330558C5" w14:textId="77777777" w:rsidR="00A06ED1" w:rsidRDefault="00A06ED1" w:rsidP="00A06ED1">
      <w:pPr>
        <w:pStyle w:val="FootnoteText"/>
        <w:jc w:val="both"/>
        <w:rPr>
          <w:szCs w:val="24"/>
          <w:lang w:val="lv-LV" w:eastAsia="x-none"/>
        </w:rPr>
      </w:pPr>
      <w:r w:rsidRPr="000473EC">
        <w:rPr>
          <w:rStyle w:val="FootnoteReference"/>
        </w:rPr>
        <w:footnoteRef/>
      </w:r>
      <w:r w:rsidRPr="000473EC">
        <w:t xml:space="preserve"> </w:t>
      </w:r>
      <w:r w:rsidRPr="000473EC">
        <w:rPr>
          <w:szCs w:val="24"/>
        </w:rPr>
        <w:t>Eiropas vienot</w:t>
      </w:r>
      <w:r w:rsidRPr="000473EC">
        <w:rPr>
          <w:szCs w:val="24"/>
          <w:lang w:val="lv-LV"/>
        </w:rPr>
        <w:t xml:space="preserve">o </w:t>
      </w:r>
      <w:r w:rsidRPr="000473EC">
        <w:rPr>
          <w:szCs w:val="24"/>
        </w:rPr>
        <w:t>iepirkuma procedūras dokument</w:t>
      </w:r>
      <w:r w:rsidRPr="000473EC">
        <w:rPr>
          <w:szCs w:val="24"/>
          <w:lang w:val="lv-LV"/>
        </w:rPr>
        <w:t xml:space="preserve">u var aizpildīt šeit: </w:t>
      </w:r>
      <w:hyperlink r:id="rId1" w:history="1">
        <w:r w:rsidRPr="000473EC">
          <w:rPr>
            <w:rStyle w:val="Hyperlink"/>
            <w:szCs w:val="24"/>
            <w:lang w:val="lv-LV"/>
          </w:rPr>
          <w:t>https://ec.europa.eu/growth/tools-databases/espd/filter?lang=lv</w:t>
        </w:r>
      </w:hyperlink>
      <w:r w:rsidRPr="000473EC">
        <w:rPr>
          <w:szCs w:val="24"/>
          <w:lang w:val="lv-LV"/>
        </w:rPr>
        <w:t xml:space="preserve"> vai arī lejupielādējot un aizpildot MS Word dokumenta 2. pielikumu: </w:t>
      </w:r>
      <w:hyperlink r:id="rId2" w:history="1">
        <w:r w:rsidRPr="000473EC">
          <w:rPr>
            <w:rStyle w:val="Hyperlink"/>
            <w:szCs w:val="24"/>
            <w:lang w:val="lv-LV"/>
          </w:rPr>
          <w:t>http://www.iub.gov.lv/sites/default/files/upload/1_LV_annexe_acte_autonome_part1_v4.doc</w:t>
        </w:r>
      </w:hyperlink>
    </w:p>
    <w:p w14:paraId="6F2B4499" w14:textId="77777777" w:rsidR="00A06ED1" w:rsidRDefault="00A06ED1" w:rsidP="00A06ED1">
      <w:pPr>
        <w:pStyle w:val="FootnoteText"/>
        <w:rPr>
          <w:szCs w:val="24"/>
          <w:lang w:val="lv-LV"/>
        </w:rPr>
      </w:pPr>
    </w:p>
    <w:p w14:paraId="69F382E9" w14:textId="77777777" w:rsidR="00A06ED1" w:rsidRDefault="00A06ED1" w:rsidP="00A06ED1">
      <w:pPr>
        <w:pStyle w:val="FootnoteText"/>
        <w:rPr>
          <w:szCs w:val="24"/>
          <w:lang w:val="lv-LV"/>
        </w:rPr>
      </w:pPr>
    </w:p>
    <w:p w14:paraId="3DF2230D" w14:textId="77777777" w:rsidR="00A06ED1" w:rsidRDefault="00A06ED1" w:rsidP="00A06ED1">
      <w:pPr>
        <w:pStyle w:val="FootnoteText"/>
        <w:rPr>
          <w:szCs w:val="24"/>
          <w:lang w:val="lv-LV"/>
        </w:rPr>
      </w:pPr>
    </w:p>
    <w:p w14:paraId="0D376D9C" w14:textId="77777777" w:rsidR="00A06ED1" w:rsidRDefault="00A06ED1" w:rsidP="00A06ED1">
      <w:pPr>
        <w:pStyle w:val="FootnoteText"/>
        <w:rPr>
          <w:lang w:val="lv-LV"/>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multilevel"/>
    <w:tmpl w:val="00000005"/>
    <w:name w:val="WW8Num20"/>
    <w:lvl w:ilvl="0">
      <w:start w:val="3"/>
      <w:numFmt w:val="decimal"/>
      <w:lvlText w:val="%1."/>
      <w:lvlJc w:val="left"/>
      <w:pPr>
        <w:tabs>
          <w:tab w:val="num" w:pos="0"/>
        </w:tabs>
        <w:ind w:left="360" w:hanging="360"/>
      </w:pPr>
    </w:lvl>
    <w:lvl w:ilvl="1">
      <w:start w:val="1"/>
      <w:numFmt w:val="decimal"/>
      <w:lvlText w:val="%1.%2."/>
      <w:lvlJc w:val="left"/>
      <w:pPr>
        <w:tabs>
          <w:tab w:val="num" w:pos="0"/>
        </w:tabs>
        <w:ind w:left="858"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15:restartNumberingAfterBreak="0">
    <w:nsid w:val="02CF719E"/>
    <w:multiLevelType w:val="multilevel"/>
    <w:tmpl w:val="C79E8AC4"/>
    <w:lvl w:ilvl="0">
      <w:start w:val="2"/>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1232ECF"/>
    <w:multiLevelType w:val="multilevel"/>
    <w:tmpl w:val="CC986CC6"/>
    <w:styleLink w:val="LFO8"/>
    <w:lvl w:ilvl="0">
      <w:start w:val="1"/>
      <w:numFmt w:val="decimal"/>
      <w:pStyle w:val="Paragrfs"/>
      <w:lvlText w:val="%1."/>
      <w:lvlJc w:val="left"/>
      <w:pPr>
        <w:ind w:left="851" w:hanging="851"/>
      </w:pPr>
    </w:lvl>
    <w:lvl w:ilvl="1">
      <w:start w:val="1"/>
      <w:numFmt w:val="decimal"/>
      <w:lvlText w:val="%1.%2."/>
      <w:lvlJc w:val="left"/>
      <w:pPr>
        <w:ind w:left="851" w:hanging="851"/>
      </w:pPr>
    </w:lvl>
    <w:lvl w:ilvl="2">
      <w:start w:val="1"/>
      <w:numFmt w:val="decimal"/>
      <w:lvlText w:val="%1.%2.%3."/>
      <w:lvlJc w:val="left"/>
      <w:pPr>
        <w:ind w:left="1031" w:hanging="851"/>
      </w:pPr>
    </w:lvl>
    <w:lvl w:ilvl="3">
      <w:start w:val="1"/>
      <w:numFmt w:val="decimal"/>
      <w:lvlText w:val="%1.%2.%3.%4."/>
      <w:lvlJc w:val="left"/>
      <w:pPr>
        <w:ind w:left="851" w:hanging="851"/>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3" w15:restartNumberingAfterBreak="0">
    <w:nsid w:val="15BF0149"/>
    <w:multiLevelType w:val="multilevel"/>
    <w:tmpl w:val="B00A011A"/>
    <w:lvl w:ilvl="0">
      <w:start w:val="4"/>
      <w:numFmt w:val="decimal"/>
      <w:lvlText w:val="%1."/>
      <w:lvlJc w:val="left"/>
      <w:pPr>
        <w:ind w:left="360" w:hanging="360"/>
      </w:pPr>
      <w:rPr>
        <w:rFonts w:hint="default"/>
        <w:b w:val="0"/>
        <w:color w:val="auto"/>
      </w:rPr>
    </w:lvl>
    <w:lvl w:ilvl="1">
      <w:start w:val="1"/>
      <w:numFmt w:val="decimal"/>
      <w:lvlText w:val="%1.%2."/>
      <w:lvlJc w:val="left"/>
      <w:pPr>
        <w:ind w:left="1636" w:hanging="360"/>
      </w:pPr>
      <w:rPr>
        <w:rFonts w:hint="default"/>
      </w:rPr>
    </w:lvl>
    <w:lvl w:ilvl="2">
      <w:start w:val="1"/>
      <w:numFmt w:val="decimal"/>
      <w:lvlText w:val="%1.%2.%3."/>
      <w:lvlJc w:val="left"/>
      <w:pPr>
        <w:ind w:left="2880" w:hanging="720"/>
      </w:pPr>
      <w:rPr>
        <w:rFonts w:ascii="Times New Roman" w:hAnsi="Times New Roman" w:cs="Times New Roman"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 w15:restartNumberingAfterBreak="0">
    <w:nsid w:val="20D71546"/>
    <w:multiLevelType w:val="multilevel"/>
    <w:tmpl w:val="A8E61048"/>
    <w:lvl w:ilvl="0">
      <w:start w:val="1"/>
      <w:numFmt w:val="decimal"/>
      <w:lvlText w:val="%1."/>
      <w:lvlJc w:val="left"/>
      <w:pPr>
        <w:ind w:left="360" w:hanging="360"/>
      </w:pPr>
      <w:rPr>
        <w:rFonts w:ascii="Times New Roman" w:hAnsi="Times New Roman" w:cs="Times New Roman"/>
        <w:b w:val="0"/>
        <w:i w:val="0"/>
        <w:sz w:val="24"/>
        <w:szCs w:val="24"/>
      </w:rPr>
    </w:lvl>
    <w:lvl w:ilvl="1">
      <w:start w:val="1"/>
      <w:numFmt w:val="decimal"/>
      <w:lvlText w:val="%1.%2."/>
      <w:lvlJc w:val="left"/>
      <w:pPr>
        <w:ind w:left="1211" w:hanging="360"/>
      </w:pPr>
      <w:rPr>
        <w:rFonts w:ascii="Times New Roman" w:hAnsi="Times New Roman" w:cs="Times New Roman"/>
        <w:b w:val="0"/>
        <w:sz w:val="24"/>
        <w:szCs w:val="24"/>
      </w:rPr>
    </w:lvl>
    <w:lvl w:ilvl="2">
      <w:start w:val="1"/>
      <w:numFmt w:val="decimal"/>
      <w:lvlText w:val="%1.%2.%3."/>
      <w:lvlJc w:val="left"/>
      <w:pPr>
        <w:ind w:left="2150" w:hanging="720"/>
      </w:pPr>
      <w:rPr>
        <w:b w:val="0"/>
        <w:sz w:val="24"/>
        <w:szCs w:val="24"/>
      </w:rPr>
    </w:lvl>
    <w:lvl w:ilvl="3">
      <w:start w:val="1"/>
      <w:numFmt w:val="decimal"/>
      <w:lvlText w:val="%1.%2.%3.%4."/>
      <w:lvlJc w:val="left"/>
      <w:pPr>
        <w:ind w:left="2510" w:hanging="720"/>
      </w:pPr>
      <w:rPr>
        <w:b/>
      </w:rPr>
    </w:lvl>
    <w:lvl w:ilvl="4">
      <w:start w:val="1"/>
      <w:numFmt w:val="decimal"/>
      <w:lvlText w:val="%1.%2.%3.%4.%5."/>
      <w:lvlJc w:val="left"/>
      <w:pPr>
        <w:ind w:left="3230" w:hanging="1080"/>
      </w:pPr>
      <w:rPr>
        <w:b/>
      </w:rPr>
    </w:lvl>
    <w:lvl w:ilvl="5">
      <w:start w:val="1"/>
      <w:numFmt w:val="decimal"/>
      <w:lvlText w:val="%1.%2.%3.%4.%5.%6."/>
      <w:lvlJc w:val="left"/>
      <w:pPr>
        <w:ind w:left="3590" w:hanging="1080"/>
      </w:pPr>
      <w:rPr>
        <w:b/>
      </w:rPr>
    </w:lvl>
    <w:lvl w:ilvl="6">
      <w:start w:val="1"/>
      <w:numFmt w:val="decimal"/>
      <w:lvlText w:val="%1.%2.%3.%4.%5.%6.%7."/>
      <w:lvlJc w:val="left"/>
      <w:pPr>
        <w:ind w:left="4310" w:hanging="1440"/>
      </w:pPr>
      <w:rPr>
        <w:b/>
      </w:rPr>
    </w:lvl>
    <w:lvl w:ilvl="7">
      <w:start w:val="1"/>
      <w:numFmt w:val="decimal"/>
      <w:lvlText w:val="%1.%2.%3.%4.%5.%6.%7.%8."/>
      <w:lvlJc w:val="left"/>
      <w:pPr>
        <w:ind w:left="4670" w:hanging="1440"/>
      </w:pPr>
      <w:rPr>
        <w:b/>
      </w:rPr>
    </w:lvl>
    <w:lvl w:ilvl="8">
      <w:start w:val="1"/>
      <w:numFmt w:val="decimal"/>
      <w:lvlText w:val="%1.%2.%3.%4.%5.%6.%7.%8.%9."/>
      <w:lvlJc w:val="left"/>
      <w:pPr>
        <w:ind w:left="5390" w:hanging="1800"/>
      </w:pPr>
      <w:rPr>
        <w:b/>
      </w:rPr>
    </w:lvl>
  </w:abstractNum>
  <w:abstractNum w:abstractNumId="5" w15:restartNumberingAfterBreak="0">
    <w:nsid w:val="24657F32"/>
    <w:multiLevelType w:val="multilevel"/>
    <w:tmpl w:val="E92C0478"/>
    <w:lvl w:ilvl="0">
      <w:start w:val="9"/>
      <w:numFmt w:val="decimal"/>
      <w:lvlText w:val="%1."/>
      <w:lvlJc w:val="left"/>
      <w:pPr>
        <w:ind w:left="540" w:hanging="540"/>
      </w:pPr>
      <w:rPr>
        <w:rFonts w:hint="default"/>
      </w:rPr>
    </w:lvl>
    <w:lvl w:ilvl="1">
      <w:start w:val="2"/>
      <w:numFmt w:val="decimal"/>
      <w:lvlText w:val="%1.%2."/>
      <w:lvlJc w:val="left"/>
      <w:pPr>
        <w:ind w:left="1255" w:hanging="540"/>
      </w:pPr>
      <w:rPr>
        <w:rFonts w:hint="default"/>
      </w:rPr>
    </w:lvl>
    <w:lvl w:ilvl="2">
      <w:start w:val="1"/>
      <w:numFmt w:val="decimal"/>
      <w:lvlText w:val="%1.%2.%3."/>
      <w:lvlJc w:val="left"/>
      <w:pPr>
        <w:ind w:left="2150" w:hanging="720"/>
      </w:pPr>
      <w:rPr>
        <w:rFonts w:hint="default"/>
      </w:rPr>
    </w:lvl>
    <w:lvl w:ilvl="3">
      <w:start w:val="1"/>
      <w:numFmt w:val="decimal"/>
      <w:lvlText w:val="%1.%2.%3.%4."/>
      <w:lvlJc w:val="left"/>
      <w:pPr>
        <w:ind w:left="2865" w:hanging="720"/>
      </w:pPr>
      <w:rPr>
        <w:rFonts w:hint="default"/>
      </w:rPr>
    </w:lvl>
    <w:lvl w:ilvl="4">
      <w:start w:val="1"/>
      <w:numFmt w:val="decimal"/>
      <w:lvlText w:val="%1.%2.%3.%4.%5."/>
      <w:lvlJc w:val="left"/>
      <w:pPr>
        <w:ind w:left="3940" w:hanging="1080"/>
      </w:pPr>
      <w:rPr>
        <w:rFonts w:hint="default"/>
      </w:rPr>
    </w:lvl>
    <w:lvl w:ilvl="5">
      <w:start w:val="1"/>
      <w:numFmt w:val="decimal"/>
      <w:lvlText w:val="%1.%2.%3.%4.%5.%6."/>
      <w:lvlJc w:val="left"/>
      <w:pPr>
        <w:ind w:left="4655" w:hanging="1080"/>
      </w:pPr>
      <w:rPr>
        <w:rFonts w:hint="default"/>
      </w:rPr>
    </w:lvl>
    <w:lvl w:ilvl="6">
      <w:start w:val="1"/>
      <w:numFmt w:val="decimal"/>
      <w:lvlText w:val="%1.%2.%3.%4.%5.%6.%7."/>
      <w:lvlJc w:val="left"/>
      <w:pPr>
        <w:ind w:left="5730" w:hanging="1440"/>
      </w:pPr>
      <w:rPr>
        <w:rFonts w:hint="default"/>
      </w:rPr>
    </w:lvl>
    <w:lvl w:ilvl="7">
      <w:start w:val="1"/>
      <w:numFmt w:val="decimal"/>
      <w:lvlText w:val="%1.%2.%3.%4.%5.%6.%7.%8."/>
      <w:lvlJc w:val="left"/>
      <w:pPr>
        <w:ind w:left="6445" w:hanging="1440"/>
      </w:pPr>
      <w:rPr>
        <w:rFonts w:hint="default"/>
      </w:rPr>
    </w:lvl>
    <w:lvl w:ilvl="8">
      <w:start w:val="1"/>
      <w:numFmt w:val="decimal"/>
      <w:lvlText w:val="%1.%2.%3.%4.%5.%6.%7.%8.%9."/>
      <w:lvlJc w:val="left"/>
      <w:pPr>
        <w:ind w:left="7520" w:hanging="1800"/>
      </w:pPr>
      <w:rPr>
        <w:rFonts w:hint="default"/>
      </w:rPr>
    </w:lvl>
  </w:abstractNum>
  <w:abstractNum w:abstractNumId="6" w15:restartNumberingAfterBreak="0">
    <w:nsid w:val="25B847AE"/>
    <w:multiLevelType w:val="multilevel"/>
    <w:tmpl w:val="9CFC0F54"/>
    <w:lvl w:ilvl="0">
      <w:start w:val="1"/>
      <w:numFmt w:val="decimal"/>
      <w:lvlText w:val="%1."/>
      <w:lvlJc w:val="left"/>
      <w:pPr>
        <w:ind w:left="502" w:hanging="360"/>
      </w:pPr>
      <w:rPr>
        <w:rFonts w:ascii="Times New Roman" w:hAnsi="Times New Roman" w:cs="Times New Roman" w:hint="default"/>
        <w:b w:val="0"/>
        <w:i w:val="0"/>
        <w:sz w:val="24"/>
        <w:szCs w:val="24"/>
      </w:rPr>
    </w:lvl>
    <w:lvl w:ilvl="1">
      <w:start w:val="1"/>
      <w:numFmt w:val="decimal"/>
      <w:lvlText w:val="%1.%2."/>
      <w:lvlJc w:val="left"/>
      <w:pPr>
        <w:ind w:left="928" w:hanging="360"/>
      </w:pPr>
      <w:rPr>
        <w:rFonts w:ascii="Times New Roman" w:hAnsi="Times New Roman" w:cs="Times New Roman"/>
        <w:b w:val="0"/>
        <w:color w:val="auto"/>
        <w:sz w:val="24"/>
        <w:szCs w:val="24"/>
      </w:rPr>
    </w:lvl>
    <w:lvl w:ilvl="2">
      <w:start w:val="1"/>
      <w:numFmt w:val="decimal"/>
      <w:lvlText w:val="%1.%2.%3."/>
      <w:lvlJc w:val="left"/>
      <w:pPr>
        <w:ind w:left="1713" w:hanging="720"/>
      </w:pPr>
      <w:rPr>
        <w:rFonts w:ascii="Times New Roman" w:hAnsi="Times New Roman" w:cs="Times New Roman"/>
        <w:b w:val="0"/>
        <w:color w:val="auto"/>
        <w:sz w:val="24"/>
        <w:szCs w:val="24"/>
      </w:rPr>
    </w:lvl>
    <w:lvl w:ilvl="3">
      <w:start w:val="1"/>
      <w:numFmt w:val="decimal"/>
      <w:lvlText w:val="%1.%2.%3.%4."/>
      <w:lvlJc w:val="left"/>
      <w:pPr>
        <w:ind w:left="2510" w:hanging="720"/>
      </w:pPr>
      <w:rPr>
        <w:b/>
      </w:rPr>
    </w:lvl>
    <w:lvl w:ilvl="4">
      <w:start w:val="1"/>
      <w:numFmt w:val="decimal"/>
      <w:lvlText w:val="%1.%2.%3.%4.%5."/>
      <w:lvlJc w:val="left"/>
      <w:pPr>
        <w:ind w:left="3230" w:hanging="1080"/>
      </w:pPr>
      <w:rPr>
        <w:b/>
      </w:rPr>
    </w:lvl>
    <w:lvl w:ilvl="5">
      <w:start w:val="1"/>
      <w:numFmt w:val="decimal"/>
      <w:lvlText w:val="%1.%2.%3.%4.%5.%6."/>
      <w:lvlJc w:val="left"/>
      <w:pPr>
        <w:ind w:left="3590" w:hanging="1080"/>
      </w:pPr>
      <w:rPr>
        <w:b/>
      </w:rPr>
    </w:lvl>
    <w:lvl w:ilvl="6">
      <w:start w:val="1"/>
      <w:numFmt w:val="decimal"/>
      <w:lvlText w:val="%1.%2.%3.%4.%5.%6.%7."/>
      <w:lvlJc w:val="left"/>
      <w:pPr>
        <w:ind w:left="4310" w:hanging="1440"/>
      </w:pPr>
      <w:rPr>
        <w:b/>
      </w:rPr>
    </w:lvl>
    <w:lvl w:ilvl="7">
      <w:start w:val="1"/>
      <w:numFmt w:val="decimal"/>
      <w:lvlText w:val="%1.%2.%3.%4.%5.%6.%7.%8."/>
      <w:lvlJc w:val="left"/>
      <w:pPr>
        <w:ind w:left="4670" w:hanging="1440"/>
      </w:pPr>
      <w:rPr>
        <w:b/>
      </w:rPr>
    </w:lvl>
    <w:lvl w:ilvl="8">
      <w:start w:val="1"/>
      <w:numFmt w:val="decimal"/>
      <w:lvlText w:val="%1.%2.%3.%4.%5.%6.%7.%8.%9."/>
      <w:lvlJc w:val="left"/>
      <w:pPr>
        <w:ind w:left="5390" w:hanging="1800"/>
      </w:pPr>
      <w:rPr>
        <w:b/>
      </w:rPr>
    </w:lvl>
  </w:abstractNum>
  <w:abstractNum w:abstractNumId="7" w15:restartNumberingAfterBreak="0">
    <w:nsid w:val="26D207B0"/>
    <w:multiLevelType w:val="multilevel"/>
    <w:tmpl w:val="379CA7A8"/>
    <w:lvl w:ilvl="0">
      <w:start w:val="1"/>
      <w:numFmt w:val="decimal"/>
      <w:lvlText w:val="%1."/>
      <w:lvlJc w:val="left"/>
      <w:pPr>
        <w:ind w:left="660" w:hanging="660"/>
      </w:pPr>
      <w:rPr>
        <w:rFonts w:hint="default"/>
      </w:rPr>
    </w:lvl>
    <w:lvl w:ilvl="1">
      <w:start w:val="11"/>
      <w:numFmt w:val="decimal"/>
      <w:lvlText w:val="%1.%2."/>
      <w:lvlJc w:val="left"/>
      <w:pPr>
        <w:ind w:left="1091" w:hanging="660"/>
      </w:pPr>
      <w:rPr>
        <w:rFonts w:hint="default"/>
      </w:rPr>
    </w:lvl>
    <w:lvl w:ilvl="2">
      <w:start w:val="6"/>
      <w:numFmt w:val="decimal"/>
      <w:lvlText w:val="%1.%2.%3."/>
      <w:lvlJc w:val="left"/>
      <w:pPr>
        <w:ind w:left="1582" w:hanging="720"/>
      </w:pPr>
      <w:rPr>
        <w:rFonts w:hint="default"/>
      </w:rPr>
    </w:lvl>
    <w:lvl w:ilvl="3">
      <w:start w:val="1"/>
      <w:numFmt w:val="decimal"/>
      <w:lvlText w:val="%1.%2.%3.%4."/>
      <w:lvlJc w:val="left"/>
      <w:pPr>
        <w:ind w:left="2013" w:hanging="720"/>
      </w:pPr>
      <w:rPr>
        <w:rFonts w:hint="default"/>
      </w:rPr>
    </w:lvl>
    <w:lvl w:ilvl="4">
      <w:start w:val="1"/>
      <w:numFmt w:val="decimal"/>
      <w:lvlText w:val="%1.%2.%3.%4.%5."/>
      <w:lvlJc w:val="left"/>
      <w:pPr>
        <w:ind w:left="2804" w:hanging="1080"/>
      </w:pPr>
      <w:rPr>
        <w:rFonts w:hint="default"/>
      </w:rPr>
    </w:lvl>
    <w:lvl w:ilvl="5">
      <w:start w:val="1"/>
      <w:numFmt w:val="decimal"/>
      <w:lvlText w:val="%1.%2.%3.%4.%5.%6."/>
      <w:lvlJc w:val="left"/>
      <w:pPr>
        <w:ind w:left="3235" w:hanging="1080"/>
      </w:pPr>
      <w:rPr>
        <w:rFonts w:hint="default"/>
      </w:rPr>
    </w:lvl>
    <w:lvl w:ilvl="6">
      <w:start w:val="1"/>
      <w:numFmt w:val="decimal"/>
      <w:lvlText w:val="%1.%2.%3.%4.%5.%6.%7."/>
      <w:lvlJc w:val="left"/>
      <w:pPr>
        <w:ind w:left="4026" w:hanging="1440"/>
      </w:pPr>
      <w:rPr>
        <w:rFonts w:hint="default"/>
      </w:rPr>
    </w:lvl>
    <w:lvl w:ilvl="7">
      <w:start w:val="1"/>
      <w:numFmt w:val="decimal"/>
      <w:lvlText w:val="%1.%2.%3.%4.%5.%6.%7.%8."/>
      <w:lvlJc w:val="left"/>
      <w:pPr>
        <w:ind w:left="4457" w:hanging="1440"/>
      </w:pPr>
      <w:rPr>
        <w:rFonts w:hint="default"/>
      </w:rPr>
    </w:lvl>
    <w:lvl w:ilvl="8">
      <w:start w:val="1"/>
      <w:numFmt w:val="decimal"/>
      <w:lvlText w:val="%1.%2.%3.%4.%5.%6.%7.%8.%9."/>
      <w:lvlJc w:val="left"/>
      <w:pPr>
        <w:ind w:left="5248" w:hanging="1800"/>
      </w:pPr>
      <w:rPr>
        <w:rFonts w:hint="default"/>
      </w:rPr>
    </w:lvl>
  </w:abstractNum>
  <w:abstractNum w:abstractNumId="8" w15:restartNumberingAfterBreak="0">
    <w:nsid w:val="2B132318"/>
    <w:multiLevelType w:val="multilevel"/>
    <w:tmpl w:val="2968EAA2"/>
    <w:lvl w:ilvl="0">
      <w:start w:val="3"/>
      <w:numFmt w:val="decimal"/>
      <w:lvlText w:val="%1."/>
      <w:lvlJc w:val="left"/>
      <w:pPr>
        <w:ind w:left="360" w:hanging="360"/>
      </w:pPr>
      <w:rPr>
        <w:rFonts w:hint="default"/>
        <w:b/>
      </w:rPr>
    </w:lvl>
    <w:lvl w:ilvl="1">
      <w:start w:val="1"/>
      <w:numFmt w:val="decimal"/>
      <w:lvlText w:val="%1.%2."/>
      <w:lvlJc w:val="left"/>
      <w:pPr>
        <w:ind w:left="1636" w:hanging="360"/>
      </w:pPr>
      <w:rPr>
        <w:rFonts w:hint="default"/>
        <w:b w:val="0"/>
      </w:rPr>
    </w:lvl>
    <w:lvl w:ilvl="2">
      <w:start w:val="1"/>
      <w:numFmt w:val="decimal"/>
      <w:lvlText w:val="%1.%2.%3."/>
      <w:lvlJc w:val="left"/>
      <w:pPr>
        <w:ind w:left="3272" w:hanging="720"/>
      </w:pPr>
      <w:rPr>
        <w:rFonts w:hint="default"/>
        <w:b/>
      </w:rPr>
    </w:lvl>
    <w:lvl w:ilvl="3">
      <w:start w:val="1"/>
      <w:numFmt w:val="decimal"/>
      <w:lvlText w:val="%1.%2.%3.%4."/>
      <w:lvlJc w:val="left"/>
      <w:pPr>
        <w:ind w:left="4548" w:hanging="720"/>
      </w:pPr>
      <w:rPr>
        <w:rFonts w:hint="default"/>
        <w:b/>
      </w:rPr>
    </w:lvl>
    <w:lvl w:ilvl="4">
      <w:start w:val="1"/>
      <w:numFmt w:val="decimal"/>
      <w:lvlText w:val="%1.%2.%3.%4.%5."/>
      <w:lvlJc w:val="left"/>
      <w:pPr>
        <w:ind w:left="6184" w:hanging="1080"/>
      </w:pPr>
      <w:rPr>
        <w:rFonts w:hint="default"/>
        <w:b/>
      </w:rPr>
    </w:lvl>
    <w:lvl w:ilvl="5">
      <w:start w:val="1"/>
      <w:numFmt w:val="decimal"/>
      <w:lvlText w:val="%1.%2.%3.%4.%5.%6."/>
      <w:lvlJc w:val="left"/>
      <w:pPr>
        <w:ind w:left="7460" w:hanging="1080"/>
      </w:pPr>
      <w:rPr>
        <w:rFonts w:hint="default"/>
        <w:b/>
      </w:rPr>
    </w:lvl>
    <w:lvl w:ilvl="6">
      <w:start w:val="1"/>
      <w:numFmt w:val="decimal"/>
      <w:lvlText w:val="%1.%2.%3.%4.%5.%6.%7."/>
      <w:lvlJc w:val="left"/>
      <w:pPr>
        <w:ind w:left="9096" w:hanging="1440"/>
      </w:pPr>
      <w:rPr>
        <w:rFonts w:hint="default"/>
        <w:b/>
      </w:rPr>
    </w:lvl>
    <w:lvl w:ilvl="7">
      <w:start w:val="1"/>
      <w:numFmt w:val="decimal"/>
      <w:lvlText w:val="%1.%2.%3.%4.%5.%6.%7.%8."/>
      <w:lvlJc w:val="left"/>
      <w:pPr>
        <w:ind w:left="10372" w:hanging="1440"/>
      </w:pPr>
      <w:rPr>
        <w:rFonts w:hint="default"/>
        <w:b/>
      </w:rPr>
    </w:lvl>
    <w:lvl w:ilvl="8">
      <w:start w:val="1"/>
      <w:numFmt w:val="decimal"/>
      <w:lvlText w:val="%1.%2.%3.%4.%5.%6.%7.%8.%9."/>
      <w:lvlJc w:val="left"/>
      <w:pPr>
        <w:ind w:left="12008" w:hanging="1800"/>
      </w:pPr>
      <w:rPr>
        <w:rFonts w:hint="default"/>
        <w:b/>
      </w:rPr>
    </w:lvl>
  </w:abstractNum>
  <w:abstractNum w:abstractNumId="9" w15:restartNumberingAfterBreak="0">
    <w:nsid w:val="340732DE"/>
    <w:multiLevelType w:val="multilevel"/>
    <w:tmpl w:val="7924C35C"/>
    <w:lvl w:ilvl="0">
      <w:start w:val="3"/>
      <w:numFmt w:val="decimal"/>
      <w:lvlText w:val="%1."/>
      <w:lvlJc w:val="left"/>
      <w:pPr>
        <w:ind w:left="360" w:hanging="360"/>
      </w:pPr>
      <w:rPr>
        <w:rFonts w:hint="default"/>
      </w:rPr>
    </w:lvl>
    <w:lvl w:ilvl="1">
      <w:start w:val="1"/>
      <w:numFmt w:val="decimal"/>
      <w:lvlText w:val="%1.%2."/>
      <w:lvlJc w:val="left"/>
      <w:pPr>
        <w:ind w:left="1636" w:hanging="36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4548" w:hanging="72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460" w:hanging="108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372" w:hanging="1440"/>
      </w:pPr>
      <w:rPr>
        <w:rFonts w:hint="default"/>
      </w:rPr>
    </w:lvl>
    <w:lvl w:ilvl="8">
      <w:start w:val="1"/>
      <w:numFmt w:val="decimal"/>
      <w:lvlText w:val="%1.%2.%3.%4.%5.%6.%7.%8.%9."/>
      <w:lvlJc w:val="left"/>
      <w:pPr>
        <w:ind w:left="12008" w:hanging="1800"/>
      </w:pPr>
      <w:rPr>
        <w:rFonts w:hint="default"/>
      </w:rPr>
    </w:lvl>
  </w:abstractNum>
  <w:abstractNum w:abstractNumId="10" w15:restartNumberingAfterBreak="0">
    <w:nsid w:val="365C3032"/>
    <w:multiLevelType w:val="multilevel"/>
    <w:tmpl w:val="6FC0B4D8"/>
    <w:lvl w:ilvl="0">
      <w:start w:val="1"/>
      <w:numFmt w:val="decimal"/>
      <w:lvlText w:val="%1."/>
      <w:lvlJc w:val="left"/>
      <w:pPr>
        <w:ind w:left="360" w:hanging="360"/>
      </w:pPr>
      <w:rPr>
        <w:rFonts w:ascii="Times New Roman" w:hAnsi="Times New Roman" w:cs="Times New Roman"/>
        <w:b/>
        <w:i w:val="0"/>
        <w:sz w:val="24"/>
        <w:szCs w:val="24"/>
      </w:rPr>
    </w:lvl>
    <w:lvl w:ilvl="1">
      <w:start w:val="1"/>
      <w:numFmt w:val="decimal"/>
      <w:lvlText w:val="%2."/>
      <w:lvlJc w:val="left"/>
      <w:pPr>
        <w:ind w:left="3054" w:hanging="360"/>
      </w:pPr>
      <w:rPr>
        <w:rFonts w:hint="default"/>
        <w:b w:val="0"/>
        <w:sz w:val="24"/>
        <w:szCs w:val="24"/>
      </w:rPr>
    </w:lvl>
    <w:lvl w:ilvl="2">
      <w:start w:val="1"/>
      <w:numFmt w:val="decimal"/>
      <w:lvlText w:val="%1.%2.%3."/>
      <w:lvlJc w:val="left"/>
      <w:pPr>
        <w:ind w:left="2150" w:hanging="720"/>
      </w:pPr>
      <w:rPr>
        <w:b w:val="0"/>
        <w:sz w:val="24"/>
        <w:szCs w:val="24"/>
      </w:rPr>
    </w:lvl>
    <w:lvl w:ilvl="3">
      <w:start w:val="1"/>
      <w:numFmt w:val="decimal"/>
      <w:lvlText w:val="%1.%2.%3.%4."/>
      <w:lvlJc w:val="left"/>
      <w:pPr>
        <w:ind w:left="2510" w:hanging="720"/>
      </w:pPr>
      <w:rPr>
        <w:b/>
      </w:rPr>
    </w:lvl>
    <w:lvl w:ilvl="4">
      <w:start w:val="1"/>
      <w:numFmt w:val="decimal"/>
      <w:lvlText w:val="%1.%2.%3.%4.%5."/>
      <w:lvlJc w:val="left"/>
      <w:pPr>
        <w:ind w:left="3230" w:hanging="1080"/>
      </w:pPr>
      <w:rPr>
        <w:b/>
      </w:rPr>
    </w:lvl>
    <w:lvl w:ilvl="5">
      <w:start w:val="1"/>
      <w:numFmt w:val="decimal"/>
      <w:lvlText w:val="%1.%2.%3.%4.%5.%6."/>
      <w:lvlJc w:val="left"/>
      <w:pPr>
        <w:ind w:left="3590" w:hanging="1080"/>
      </w:pPr>
      <w:rPr>
        <w:b/>
      </w:rPr>
    </w:lvl>
    <w:lvl w:ilvl="6">
      <w:start w:val="1"/>
      <w:numFmt w:val="decimal"/>
      <w:lvlText w:val="%1.%2.%3.%4.%5.%6.%7."/>
      <w:lvlJc w:val="left"/>
      <w:pPr>
        <w:ind w:left="4310" w:hanging="1440"/>
      </w:pPr>
      <w:rPr>
        <w:b/>
      </w:rPr>
    </w:lvl>
    <w:lvl w:ilvl="7">
      <w:start w:val="1"/>
      <w:numFmt w:val="decimal"/>
      <w:lvlText w:val="%1.%2.%3.%4.%5.%6.%7.%8."/>
      <w:lvlJc w:val="left"/>
      <w:pPr>
        <w:ind w:left="4670" w:hanging="1440"/>
      </w:pPr>
      <w:rPr>
        <w:b/>
      </w:rPr>
    </w:lvl>
    <w:lvl w:ilvl="8">
      <w:start w:val="1"/>
      <w:numFmt w:val="decimal"/>
      <w:lvlText w:val="%1.%2.%3.%4.%5.%6.%7.%8.%9."/>
      <w:lvlJc w:val="left"/>
      <w:pPr>
        <w:ind w:left="5390" w:hanging="1800"/>
      </w:pPr>
      <w:rPr>
        <w:b/>
      </w:rPr>
    </w:lvl>
  </w:abstractNum>
  <w:abstractNum w:abstractNumId="11" w15:restartNumberingAfterBreak="0">
    <w:nsid w:val="381B1A4B"/>
    <w:multiLevelType w:val="multilevel"/>
    <w:tmpl w:val="ED9C31D2"/>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85D0CFC"/>
    <w:multiLevelType w:val="multilevel"/>
    <w:tmpl w:val="E3C001D6"/>
    <w:lvl w:ilvl="0">
      <w:start w:val="1"/>
      <w:numFmt w:val="decimal"/>
      <w:lvlText w:val="%1."/>
      <w:lvlJc w:val="left"/>
      <w:pPr>
        <w:tabs>
          <w:tab w:val="num" w:pos="420"/>
        </w:tabs>
        <w:ind w:left="420" w:hanging="420"/>
      </w:pPr>
      <w:rPr>
        <w:rFonts w:cs="Times New Roman" w:hint="default"/>
        <w:b/>
        <w:bCs/>
        <w:i/>
        <w:iCs/>
      </w:rPr>
    </w:lvl>
    <w:lvl w:ilvl="1">
      <w:start w:val="1"/>
      <w:numFmt w:val="decimal"/>
      <w:lvlText w:val="%1.%2."/>
      <w:lvlJc w:val="left"/>
      <w:pPr>
        <w:tabs>
          <w:tab w:val="num" w:pos="420"/>
        </w:tabs>
        <w:ind w:left="420" w:hanging="420"/>
      </w:pPr>
      <w:rPr>
        <w:rFonts w:cs="Times New Roman" w:hint="default"/>
        <w:b/>
        <w:bCs/>
        <w:i w:val="0"/>
        <w:iCs w:val="0"/>
        <w:sz w:val="22"/>
        <w:szCs w:val="22"/>
      </w:rPr>
    </w:lvl>
    <w:lvl w:ilvl="2">
      <w:start w:val="1"/>
      <w:numFmt w:val="decimal"/>
      <w:lvlText w:val="%1.%2.%3."/>
      <w:lvlJc w:val="left"/>
      <w:pPr>
        <w:tabs>
          <w:tab w:val="num" w:pos="720"/>
        </w:tabs>
        <w:ind w:left="720" w:hanging="720"/>
      </w:pPr>
      <w:rPr>
        <w:rFonts w:cs="Times New Roman" w:hint="default"/>
        <w:i/>
        <w:iCs/>
      </w:rPr>
    </w:lvl>
    <w:lvl w:ilvl="3">
      <w:start w:val="1"/>
      <w:numFmt w:val="decimal"/>
      <w:lvlText w:val="%1.%2.%3.%4."/>
      <w:lvlJc w:val="left"/>
      <w:pPr>
        <w:tabs>
          <w:tab w:val="num" w:pos="720"/>
        </w:tabs>
        <w:ind w:left="720" w:hanging="720"/>
      </w:pPr>
      <w:rPr>
        <w:rFonts w:cs="Times New Roman" w:hint="default"/>
        <w:i/>
        <w:iCs/>
      </w:rPr>
    </w:lvl>
    <w:lvl w:ilvl="4">
      <w:start w:val="1"/>
      <w:numFmt w:val="decimal"/>
      <w:lvlText w:val="%1.%2.%3.%4.%5."/>
      <w:lvlJc w:val="left"/>
      <w:pPr>
        <w:tabs>
          <w:tab w:val="num" w:pos="1080"/>
        </w:tabs>
        <w:ind w:left="1080" w:hanging="1080"/>
      </w:pPr>
      <w:rPr>
        <w:rFonts w:cs="Times New Roman" w:hint="default"/>
        <w:i/>
        <w:iCs/>
      </w:rPr>
    </w:lvl>
    <w:lvl w:ilvl="5">
      <w:start w:val="1"/>
      <w:numFmt w:val="decimal"/>
      <w:lvlText w:val="%1.%2.%3.%4.%5.%6."/>
      <w:lvlJc w:val="left"/>
      <w:pPr>
        <w:tabs>
          <w:tab w:val="num" w:pos="1080"/>
        </w:tabs>
        <w:ind w:left="1080" w:hanging="1080"/>
      </w:pPr>
      <w:rPr>
        <w:rFonts w:cs="Times New Roman" w:hint="default"/>
        <w:i/>
        <w:iCs/>
      </w:rPr>
    </w:lvl>
    <w:lvl w:ilvl="6">
      <w:start w:val="1"/>
      <w:numFmt w:val="decimal"/>
      <w:lvlText w:val="%1.%2.%3.%4.%5.%6.%7."/>
      <w:lvlJc w:val="left"/>
      <w:pPr>
        <w:tabs>
          <w:tab w:val="num" w:pos="1440"/>
        </w:tabs>
        <w:ind w:left="1440" w:hanging="1440"/>
      </w:pPr>
      <w:rPr>
        <w:rFonts w:cs="Times New Roman" w:hint="default"/>
        <w:i/>
        <w:iCs/>
      </w:rPr>
    </w:lvl>
    <w:lvl w:ilvl="7">
      <w:start w:val="1"/>
      <w:numFmt w:val="decimal"/>
      <w:lvlText w:val="%1.%2.%3.%4.%5.%6.%7.%8."/>
      <w:lvlJc w:val="left"/>
      <w:pPr>
        <w:tabs>
          <w:tab w:val="num" w:pos="1440"/>
        </w:tabs>
        <w:ind w:left="1440" w:hanging="1440"/>
      </w:pPr>
      <w:rPr>
        <w:rFonts w:cs="Times New Roman" w:hint="default"/>
        <w:i/>
        <w:iCs/>
      </w:rPr>
    </w:lvl>
    <w:lvl w:ilvl="8">
      <w:start w:val="1"/>
      <w:numFmt w:val="decimal"/>
      <w:lvlText w:val="%1.%2.%3.%4.%5.%6.%7.%8.%9."/>
      <w:lvlJc w:val="left"/>
      <w:pPr>
        <w:tabs>
          <w:tab w:val="num" w:pos="1800"/>
        </w:tabs>
        <w:ind w:left="1800" w:hanging="1800"/>
      </w:pPr>
      <w:rPr>
        <w:rFonts w:cs="Times New Roman" w:hint="default"/>
        <w:i/>
        <w:iCs/>
      </w:rPr>
    </w:lvl>
  </w:abstractNum>
  <w:abstractNum w:abstractNumId="13" w15:restartNumberingAfterBreak="0">
    <w:nsid w:val="482F6846"/>
    <w:multiLevelType w:val="multilevel"/>
    <w:tmpl w:val="225A31F4"/>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4B8A425E"/>
    <w:multiLevelType w:val="multilevel"/>
    <w:tmpl w:val="86AA8DA0"/>
    <w:lvl w:ilvl="0">
      <w:start w:val="3"/>
      <w:numFmt w:val="decimal"/>
      <w:lvlText w:val="%1."/>
      <w:lvlJc w:val="left"/>
      <w:pPr>
        <w:tabs>
          <w:tab w:val="num" w:pos="450"/>
        </w:tabs>
        <w:ind w:left="450" w:hanging="450"/>
      </w:pPr>
      <w:rPr>
        <w:rFonts w:cs="Times New Roman" w:hint="default"/>
        <w:b/>
        <w:bCs/>
        <w:i/>
        <w:iCs/>
        <w:sz w:val="22"/>
        <w:szCs w:val="22"/>
      </w:rPr>
    </w:lvl>
    <w:lvl w:ilvl="1">
      <w:start w:val="1"/>
      <w:numFmt w:val="decimal"/>
      <w:lvlText w:val="%1.%2."/>
      <w:lvlJc w:val="left"/>
      <w:pPr>
        <w:tabs>
          <w:tab w:val="num" w:pos="734"/>
        </w:tabs>
        <w:ind w:left="734" w:hanging="450"/>
      </w:pPr>
      <w:rPr>
        <w:rFonts w:ascii="Times New Roman" w:hAnsi="Times New Roman" w:cs="Times New Roman" w:hint="default"/>
        <w:b/>
        <w:bCs/>
        <w:i w:val="0"/>
        <w:iCs w:val="0"/>
        <w:color w:val="000000" w:themeColor="text1"/>
        <w:sz w:val="22"/>
        <w:szCs w:val="22"/>
      </w:rPr>
    </w:lvl>
    <w:lvl w:ilvl="2">
      <w:start w:val="1"/>
      <w:numFmt w:val="decimal"/>
      <w:lvlText w:val="%1.%2.%3."/>
      <w:lvlJc w:val="left"/>
      <w:pPr>
        <w:tabs>
          <w:tab w:val="num" w:pos="1712"/>
        </w:tabs>
        <w:ind w:left="1712" w:hanging="720"/>
      </w:pPr>
      <w:rPr>
        <w:rFonts w:ascii="Times New Roman" w:hAnsi="Times New Roman" w:cs="Times New Roman" w:hint="default"/>
        <w:b/>
        <w:bCs/>
        <w:sz w:val="22"/>
        <w:szCs w:val="22"/>
      </w:rPr>
    </w:lvl>
    <w:lvl w:ilvl="3">
      <w:start w:val="1"/>
      <w:numFmt w:val="decimal"/>
      <w:lvlText w:val="%1.%2.%3.%4."/>
      <w:lvlJc w:val="left"/>
      <w:pPr>
        <w:tabs>
          <w:tab w:val="num" w:pos="720"/>
        </w:tabs>
        <w:ind w:left="720" w:hanging="720"/>
      </w:pPr>
      <w:rPr>
        <w:rFonts w:cs="Times New Roman" w:hint="default"/>
        <w:b/>
        <w:bCs/>
      </w:rPr>
    </w:lvl>
    <w:lvl w:ilvl="4">
      <w:start w:val="1"/>
      <w:numFmt w:val="decimal"/>
      <w:lvlText w:val="%1.%2.%3.%4.%5."/>
      <w:lvlJc w:val="left"/>
      <w:pPr>
        <w:tabs>
          <w:tab w:val="num" w:pos="1080"/>
        </w:tabs>
        <w:ind w:left="1080" w:hanging="1080"/>
      </w:pPr>
      <w:rPr>
        <w:rFonts w:cs="Times New Roman" w:hint="default"/>
        <w:b/>
        <w:bCs/>
      </w:rPr>
    </w:lvl>
    <w:lvl w:ilvl="5">
      <w:start w:val="1"/>
      <w:numFmt w:val="decimal"/>
      <w:lvlText w:val="%1.%2.%3.%4.%5.%6."/>
      <w:lvlJc w:val="left"/>
      <w:pPr>
        <w:tabs>
          <w:tab w:val="num" w:pos="1080"/>
        </w:tabs>
        <w:ind w:left="1080" w:hanging="1080"/>
      </w:pPr>
      <w:rPr>
        <w:rFonts w:cs="Times New Roman" w:hint="default"/>
        <w:b/>
        <w:bCs/>
      </w:rPr>
    </w:lvl>
    <w:lvl w:ilvl="6">
      <w:start w:val="1"/>
      <w:numFmt w:val="decimal"/>
      <w:lvlText w:val="%1.%2.%3.%4.%5.%6.%7."/>
      <w:lvlJc w:val="left"/>
      <w:pPr>
        <w:tabs>
          <w:tab w:val="num" w:pos="1440"/>
        </w:tabs>
        <w:ind w:left="1440" w:hanging="1440"/>
      </w:pPr>
      <w:rPr>
        <w:rFonts w:cs="Times New Roman" w:hint="default"/>
        <w:b/>
        <w:bCs/>
      </w:rPr>
    </w:lvl>
    <w:lvl w:ilvl="7">
      <w:start w:val="1"/>
      <w:numFmt w:val="decimal"/>
      <w:lvlText w:val="%1.%2.%3.%4.%5.%6.%7.%8."/>
      <w:lvlJc w:val="left"/>
      <w:pPr>
        <w:tabs>
          <w:tab w:val="num" w:pos="1440"/>
        </w:tabs>
        <w:ind w:left="1440" w:hanging="1440"/>
      </w:pPr>
      <w:rPr>
        <w:rFonts w:cs="Times New Roman" w:hint="default"/>
        <w:b/>
        <w:bCs/>
      </w:rPr>
    </w:lvl>
    <w:lvl w:ilvl="8">
      <w:start w:val="1"/>
      <w:numFmt w:val="decimal"/>
      <w:lvlText w:val="%1.%2.%3.%4.%5.%6.%7.%8.%9."/>
      <w:lvlJc w:val="left"/>
      <w:pPr>
        <w:tabs>
          <w:tab w:val="num" w:pos="1800"/>
        </w:tabs>
        <w:ind w:left="1800" w:hanging="1800"/>
      </w:pPr>
      <w:rPr>
        <w:rFonts w:cs="Times New Roman" w:hint="default"/>
        <w:b/>
        <w:bCs/>
      </w:rPr>
    </w:lvl>
  </w:abstractNum>
  <w:abstractNum w:abstractNumId="15" w15:restartNumberingAfterBreak="0">
    <w:nsid w:val="4FC45505"/>
    <w:multiLevelType w:val="multilevel"/>
    <w:tmpl w:val="C2441E7A"/>
    <w:lvl w:ilvl="0">
      <w:start w:val="1"/>
      <w:numFmt w:val="decimal"/>
      <w:lvlText w:val="%1."/>
      <w:lvlJc w:val="left"/>
      <w:pPr>
        <w:ind w:left="1920" w:hanging="360"/>
      </w:pPr>
    </w:lvl>
    <w:lvl w:ilvl="1">
      <w:start w:val="1"/>
      <w:numFmt w:val="lowerLetter"/>
      <w:lvlText w:val="%2."/>
      <w:lvlJc w:val="left"/>
      <w:pPr>
        <w:ind w:left="2214" w:hanging="360"/>
      </w:pPr>
    </w:lvl>
    <w:lvl w:ilvl="2">
      <w:start w:val="1"/>
      <w:numFmt w:val="lowerRoman"/>
      <w:lvlText w:val="%3."/>
      <w:lvlJc w:val="right"/>
      <w:pPr>
        <w:ind w:left="2934" w:hanging="180"/>
      </w:pPr>
    </w:lvl>
    <w:lvl w:ilvl="3">
      <w:start w:val="1"/>
      <w:numFmt w:val="decimal"/>
      <w:lvlText w:val="%4."/>
      <w:lvlJc w:val="left"/>
      <w:pPr>
        <w:ind w:left="3654" w:hanging="360"/>
      </w:pPr>
    </w:lvl>
    <w:lvl w:ilvl="4">
      <w:start w:val="1"/>
      <w:numFmt w:val="lowerLetter"/>
      <w:lvlText w:val="%5."/>
      <w:lvlJc w:val="left"/>
      <w:pPr>
        <w:ind w:left="4374" w:hanging="360"/>
      </w:pPr>
    </w:lvl>
    <w:lvl w:ilvl="5">
      <w:start w:val="1"/>
      <w:numFmt w:val="lowerRoman"/>
      <w:lvlText w:val="%6."/>
      <w:lvlJc w:val="right"/>
      <w:pPr>
        <w:ind w:left="5094" w:hanging="180"/>
      </w:pPr>
    </w:lvl>
    <w:lvl w:ilvl="6">
      <w:start w:val="1"/>
      <w:numFmt w:val="decimal"/>
      <w:lvlText w:val="%7."/>
      <w:lvlJc w:val="left"/>
      <w:pPr>
        <w:ind w:left="5814" w:hanging="360"/>
      </w:pPr>
    </w:lvl>
    <w:lvl w:ilvl="7">
      <w:start w:val="1"/>
      <w:numFmt w:val="lowerLetter"/>
      <w:lvlText w:val="%8."/>
      <w:lvlJc w:val="left"/>
      <w:pPr>
        <w:ind w:left="6534" w:hanging="360"/>
      </w:pPr>
    </w:lvl>
    <w:lvl w:ilvl="8">
      <w:start w:val="1"/>
      <w:numFmt w:val="lowerRoman"/>
      <w:lvlText w:val="%9."/>
      <w:lvlJc w:val="right"/>
      <w:pPr>
        <w:ind w:left="7254" w:hanging="180"/>
      </w:pPr>
    </w:lvl>
  </w:abstractNum>
  <w:abstractNum w:abstractNumId="16" w15:restartNumberingAfterBreak="0">
    <w:nsid w:val="57790A4C"/>
    <w:multiLevelType w:val="multilevel"/>
    <w:tmpl w:val="BF0EEF2A"/>
    <w:lvl w:ilvl="0">
      <w:start w:val="1"/>
      <w:numFmt w:val="decimal"/>
      <w:lvlText w:val="%1."/>
      <w:lvlJc w:val="left"/>
      <w:pPr>
        <w:ind w:left="360" w:hanging="360"/>
      </w:pPr>
      <w:rPr>
        <w:rFonts w:ascii="Times New Roman" w:hAnsi="Times New Roman" w:cs="Times New Roman"/>
        <w:b w:val="0"/>
        <w:i w:val="0"/>
        <w:sz w:val="24"/>
        <w:szCs w:val="24"/>
      </w:rPr>
    </w:lvl>
    <w:lvl w:ilvl="1">
      <w:start w:val="1"/>
      <w:numFmt w:val="decimal"/>
      <w:lvlText w:val="%1.%2."/>
      <w:lvlJc w:val="left"/>
      <w:pPr>
        <w:ind w:left="3054" w:hanging="360"/>
      </w:pPr>
      <w:rPr>
        <w:rFonts w:ascii="Times New Roman" w:hAnsi="Times New Roman" w:cs="Times New Roman"/>
        <w:b w:val="0"/>
        <w:sz w:val="24"/>
        <w:szCs w:val="24"/>
      </w:rPr>
    </w:lvl>
    <w:lvl w:ilvl="2">
      <w:start w:val="1"/>
      <w:numFmt w:val="decimal"/>
      <w:lvlText w:val="%1.%2.%3."/>
      <w:lvlJc w:val="left"/>
      <w:pPr>
        <w:ind w:left="2138" w:hanging="720"/>
      </w:pPr>
      <w:rPr>
        <w:rFonts w:ascii="Times New Roman" w:hAnsi="Times New Roman" w:cs="Times New Roman"/>
        <w:b w:val="0"/>
        <w:i w:val="0"/>
        <w:sz w:val="24"/>
        <w:szCs w:val="24"/>
      </w:rPr>
    </w:lvl>
    <w:lvl w:ilvl="3">
      <w:start w:val="1"/>
      <w:numFmt w:val="decimal"/>
      <w:lvlText w:val="%1.%2.%3.%4."/>
      <w:lvlJc w:val="left"/>
      <w:pPr>
        <w:ind w:left="2510" w:hanging="720"/>
      </w:pPr>
      <w:rPr>
        <w:b/>
      </w:rPr>
    </w:lvl>
    <w:lvl w:ilvl="4">
      <w:start w:val="1"/>
      <w:numFmt w:val="decimal"/>
      <w:lvlText w:val="%1.%2.%3.%4.%5."/>
      <w:lvlJc w:val="left"/>
      <w:pPr>
        <w:ind w:left="3230" w:hanging="1080"/>
      </w:pPr>
      <w:rPr>
        <w:b/>
      </w:rPr>
    </w:lvl>
    <w:lvl w:ilvl="5">
      <w:start w:val="1"/>
      <w:numFmt w:val="decimal"/>
      <w:lvlText w:val="%1.%2.%3.%4.%5.%6."/>
      <w:lvlJc w:val="left"/>
      <w:pPr>
        <w:ind w:left="3590" w:hanging="1080"/>
      </w:pPr>
      <w:rPr>
        <w:b/>
      </w:rPr>
    </w:lvl>
    <w:lvl w:ilvl="6">
      <w:start w:val="1"/>
      <w:numFmt w:val="decimal"/>
      <w:lvlText w:val="%1.%2.%3.%4.%5.%6.%7."/>
      <w:lvlJc w:val="left"/>
      <w:pPr>
        <w:ind w:left="4310" w:hanging="1440"/>
      </w:pPr>
      <w:rPr>
        <w:b/>
      </w:rPr>
    </w:lvl>
    <w:lvl w:ilvl="7">
      <w:start w:val="1"/>
      <w:numFmt w:val="decimal"/>
      <w:lvlText w:val="%1.%2.%3.%4.%5.%6.%7.%8."/>
      <w:lvlJc w:val="left"/>
      <w:pPr>
        <w:ind w:left="4670" w:hanging="1440"/>
      </w:pPr>
      <w:rPr>
        <w:b/>
      </w:rPr>
    </w:lvl>
    <w:lvl w:ilvl="8">
      <w:start w:val="1"/>
      <w:numFmt w:val="decimal"/>
      <w:lvlText w:val="%1.%2.%3.%4.%5.%6.%7.%8.%9."/>
      <w:lvlJc w:val="left"/>
      <w:pPr>
        <w:ind w:left="5390" w:hanging="1800"/>
      </w:pPr>
      <w:rPr>
        <w:b/>
      </w:rPr>
    </w:lvl>
  </w:abstractNum>
  <w:abstractNum w:abstractNumId="17" w15:restartNumberingAfterBreak="0">
    <w:nsid w:val="5A4302DF"/>
    <w:multiLevelType w:val="multilevel"/>
    <w:tmpl w:val="3FFAEB0E"/>
    <w:lvl w:ilvl="0">
      <w:start w:val="1"/>
      <w:numFmt w:val="decimal"/>
      <w:lvlText w:val="%1."/>
      <w:lvlJc w:val="left"/>
      <w:pPr>
        <w:ind w:left="360" w:hanging="360"/>
      </w:pPr>
      <w:rPr>
        <w:rFonts w:ascii="Times New Roman" w:hAnsi="Times New Roman" w:cs="Times New Roman"/>
        <w:b w:val="0"/>
        <w:i w:val="0"/>
        <w:sz w:val="24"/>
        <w:szCs w:val="24"/>
      </w:rPr>
    </w:lvl>
    <w:lvl w:ilvl="1">
      <w:start w:val="1"/>
      <w:numFmt w:val="decimal"/>
      <w:lvlText w:val="%1.%2."/>
      <w:lvlJc w:val="left"/>
      <w:pPr>
        <w:ind w:left="3054" w:hanging="360"/>
      </w:pPr>
      <w:rPr>
        <w:rFonts w:ascii="Times New Roman" w:hAnsi="Times New Roman" w:cs="Times New Roman"/>
        <w:b w:val="0"/>
        <w:sz w:val="24"/>
        <w:szCs w:val="24"/>
      </w:rPr>
    </w:lvl>
    <w:lvl w:ilvl="2">
      <w:start w:val="1"/>
      <w:numFmt w:val="decimal"/>
      <w:lvlText w:val="%1.%2.%3."/>
      <w:lvlJc w:val="left"/>
      <w:pPr>
        <w:ind w:left="2150" w:hanging="720"/>
      </w:pPr>
      <w:rPr>
        <w:b w:val="0"/>
        <w:sz w:val="24"/>
        <w:szCs w:val="24"/>
      </w:rPr>
    </w:lvl>
    <w:lvl w:ilvl="3">
      <w:start w:val="1"/>
      <w:numFmt w:val="decimal"/>
      <w:lvlText w:val="%1.%2.%3.%4."/>
      <w:lvlJc w:val="left"/>
      <w:pPr>
        <w:ind w:left="2510" w:hanging="720"/>
      </w:pPr>
      <w:rPr>
        <w:b/>
      </w:rPr>
    </w:lvl>
    <w:lvl w:ilvl="4">
      <w:start w:val="1"/>
      <w:numFmt w:val="decimal"/>
      <w:lvlText w:val="%1.%2.%3.%4.%5."/>
      <w:lvlJc w:val="left"/>
      <w:pPr>
        <w:ind w:left="3230" w:hanging="1080"/>
      </w:pPr>
      <w:rPr>
        <w:b/>
      </w:rPr>
    </w:lvl>
    <w:lvl w:ilvl="5">
      <w:start w:val="1"/>
      <w:numFmt w:val="decimal"/>
      <w:lvlText w:val="%1.%2.%3.%4.%5.%6."/>
      <w:lvlJc w:val="left"/>
      <w:pPr>
        <w:ind w:left="3590" w:hanging="1080"/>
      </w:pPr>
      <w:rPr>
        <w:b/>
      </w:rPr>
    </w:lvl>
    <w:lvl w:ilvl="6">
      <w:start w:val="1"/>
      <w:numFmt w:val="decimal"/>
      <w:lvlText w:val="%1.%2.%3.%4.%5.%6.%7."/>
      <w:lvlJc w:val="left"/>
      <w:pPr>
        <w:ind w:left="4310" w:hanging="1440"/>
      </w:pPr>
      <w:rPr>
        <w:b/>
      </w:rPr>
    </w:lvl>
    <w:lvl w:ilvl="7">
      <w:start w:val="1"/>
      <w:numFmt w:val="decimal"/>
      <w:lvlText w:val="%1.%2.%3.%4.%5.%6.%7.%8."/>
      <w:lvlJc w:val="left"/>
      <w:pPr>
        <w:ind w:left="4670" w:hanging="1440"/>
      </w:pPr>
      <w:rPr>
        <w:b/>
      </w:rPr>
    </w:lvl>
    <w:lvl w:ilvl="8">
      <w:start w:val="1"/>
      <w:numFmt w:val="decimal"/>
      <w:lvlText w:val="%1.%2.%3.%4.%5.%6.%7.%8.%9."/>
      <w:lvlJc w:val="left"/>
      <w:pPr>
        <w:ind w:left="5390" w:hanging="1800"/>
      </w:pPr>
      <w:rPr>
        <w:b/>
      </w:rPr>
    </w:lvl>
  </w:abstractNum>
  <w:abstractNum w:abstractNumId="18" w15:restartNumberingAfterBreak="0">
    <w:nsid w:val="60F444FE"/>
    <w:multiLevelType w:val="multilevel"/>
    <w:tmpl w:val="CDB8A3D2"/>
    <w:lvl w:ilvl="0">
      <w:start w:val="2"/>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rPr>
        <w:b w:val="0"/>
        <w:strike w:val="0"/>
        <w:dstrike w:val="0"/>
        <w:u w:val="none" w:color="000000"/>
        <w:effect w:val="non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2650BC9"/>
    <w:multiLevelType w:val="multilevel"/>
    <w:tmpl w:val="936C0064"/>
    <w:lvl w:ilvl="0">
      <w:start w:val="4"/>
      <w:numFmt w:val="decimal"/>
      <w:lvlText w:val="%1."/>
      <w:lvlJc w:val="left"/>
      <w:pPr>
        <w:ind w:left="540" w:hanging="540"/>
      </w:pPr>
      <w:rPr>
        <w:rFonts w:hint="default"/>
      </w:rPr>
    </w:lvl>
    <w:lvl w:ilvl="1">
      <w:start w:val="4"/>
      <w:numFmt w:val="decimal"/>
      <w:lvlText w:val="%1.%2."/>
      <w:lvlJc w:val="left"/>
      <w:pPr>
        <w:ind w:left="900" w:hanging="54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67B848B8"/>
    <w:multiLevelType w:val="multilevel"/>
    <w:tmpl w:val="10FAC59A"/>
    <w:lvl w:ilvl="0">
      <w:start w:val="9"/>
      <w:numFmt w:val="decimal"/>
      <w:lvlText w:val="%1."/>
      <w:lvlJc w:val="left"/>
      <w:pPr>
        <w:ind w:left="540" w:hanging="540"/>
      </w:pPr>
      <w:rPr>
        <w:rFonts w:hint="default"/>
      </w:rPr>
    </w:lvl>
    <w:lvl w:ilvl="1">
      <w:start w:val="1"/>
      <w:numFmt w:val="decimal"/>
      <w:lvlText w:val="%1.%2."/>
      <w:lvlJc w:val="left"/>
      <w:pPr>
        <w:ind w:left="1255" w:hanging="540"/>
      </w:pPr>
      <w:rPr>
        <w:rFonts w:hint="default"/>
      </w:rPr>
    </w:lvl>
    <w:lvl w:ilvl="2">
      <w:start w:val="1"/>
      <w:numFmt w:val="decimal"/>
      <w:lvlText w:val="%1.%2.%3."/>
      <w:lvlJc w:val="left"/>
      <w:pPr>
        <w:ind w:left="2150" w:hanging="720"/>
      </w:pPr>
      <w:rPr>
        <w:rFonts w:hint="default"/>
      </w:rPr>
    </w:lvl>
    <w:lvl w:ilvl="3">
      <w:start w:val="1"/>
      <w:numFmt w:val="decimal"/>
      <w:lvlText w:val="%1.%2.%3.%4."/>
      <w:lvlJc w:val="left"/>
      <w:pPr>
        <w:ind w:left="2865" w:hanging="720"/>
      </w:pPr>
      <w:rPr>
        <w:rFonts w:hint="default"/>
      </w:rPr>
    </w:lvl>
    <w:lvl w:ilvl="4">
      <w:start w:val="1"/>
      <w:numFmt w:val="decimal"/>
      <w:lvlText w:val="%1.%2.%3.%4.%5."/>
      <w:lvlJc w:val="left"/>
      <w:pPr>
        <w:ind w:left="3940" w:hanging="1080"/>
      </w:pPr>
      <w:rPr>
        <w:rFonts w:hint="default"/>
      </w:rPr>
    </w:lvl>
    <w:lvl w:ilvl="5">
      <w:start w:val="1"/>
      <w:numFmt w:val="decimal"/>
      <w:lvlText w:val="%1.%2.%3.%4.%5.%6."/>
      <w:lvlJc w:val="left"/>
      <w:pPr>
        <w:ind w:left="4655" w:hanging="1080"/>
      </w:pPr>
      <w:rPr>
        <w:rFonts w:hint="default"/>
      </w:rPr>
    </w:lvl>
    <w:lvl w:ilvl="6">
      <w:start w:val="1"/>
      <w:numFmt w:val="decimal"/>
      <w:lvlText w:val="%1.%2.%3.%4.%5.%6.%7."/>
      <w:lvlJc w:val="left"/>
      <w:pPr>
        <w:ind w:left="5730" w:hanging="1440"/>
      </w:pPr>
      <w:rPr>
        <w:rFonts w:hint="default"/>
      </w:rPr>
    </w:lvl>
    <w:lvl w:ilvl="7">
      <w:start w:val="1"/>
      <w:numFmt w:val="decimal"/>
      <w:lvlText w:val="%1.%2.%3.%4.%5.%6.%7.%8."/>
      <w:lvlJc w:val="left"/>
      <w:pPr>
        <w:ind w:left="6445" w:hanging="1440"/>
      </w:pPr>
      <w:rPr>
        <w:rFonts w:hint="default"/>
      </w:rPr>
    </w:lvl>
    <w:lvl w:ilvl="8">
      <w:start w:val="1"/>
      <w:numFmt w:val="decimal"/>
      <w:lvlText w:val="%1.%2.%3.%4.%5.%6.%7.%8.%9."/>
      <w:lvlJc w:val="left"/>
      <w:pPr>
        <w:ind w:left="7520" w:hanging="1800"/>
      </w:pPr>
      <w:rPr>
        <w:rFonts w:hint="default"/>
      </w:rPr>
    </w:lvl>
  </w:abstractNum>
  <w:abstractNum w:abstractNumId="21" w15:restartNumberingAfterBreak="0">
    <w:nsid w:val="69E71E3F"/>
    <w:multiLevelType w:val="hybridMultilevel"/>
    <w:tmpl w:val="FD041BDA"/>
    <w:lvl w:ilvl="0" w:tplc="04260003">
      <w:start w:val="1"/>
      <w:numFmt w:val="bullet"/>
      <w:lvlText w:val="o"/>
      <w:lvlJc w:val="left"/>
      <w:pPr>
        <w:ind w:left="1440" w:hanging="360"/>
      </w:pPr>
      <w:rPr>
        <w:rFonts w:ascii="Courier New" w:hAnsi="Courier New" w:cs="Courier New"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2" w15:restartNumberingAfterBreak="0">
    <w:nsid w:val="6C000D0F"/>
    <w:multiLevelType w:val="multilevel"/>
    <w:tmpl w:val="68981DA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6C2C34C4"/>
    <w:multiLevelType w:val="multilevel"/>
    <w:tmpl w:val="69ECEB8A"/>
    <w:lvl w:ilvl="0">
      <w:start w:val="1"/>
      <w:numFmt w:val="decimal"/>
      <w:lvlText w:val="%1."/>
      <w:lvlJc w:val="left"/>
      <w:pPr>
        <w:ind w:left="540" w:hanging="540"/>
      </w:pPr>
      <w:rPr>
        <w:rFonts w:hint="default"/>
        <w:b/>
      </w:rPr>
    </w:lvl>
    <w:lvl w:ilvl="1">
      <w:start w:val="3"/>
      <w:numFmt w:val="decimal"/>
      <w:lvlText w:val="%1.%2."/>
      <w:lvlJc w:val="left"/>
      <w:pPr>
        <w:ind w:left="540" w:hanging="54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862" w:hanging="720"/>
      </w:pPr>
      <w:rPr>
        <w:rFonts w:hint="default"/>
        <w:b w:val="0"/>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4" w15:restartNumberingAfterBreak="0">
    <w:nsid w:val="76526D9B"/>
    <w:multiLevelType w:val="multilevel"/>
    <w:tmpl w:val="5EBA5DCA"/>
    <w:lvl w:ilvl="0">
      <w:start w:val="1"/>
      <w:numFmt w:val="decimal"/>
      <w:lvlText w:val="%1."/>
      <w:lvlJc w:val="left"/>
      <w:pPr>
        <w:ind w:left="502" w:hanging="360"/>
      </w:pPr>
      <w:rPr>
        <w:rFonts w:ascii="Times New Roman" w:hAnsi="Times New Roman" w:cs="Times New Roman"/>
        <w:b w:val="0"/>
        <w:i w:val="0"/>
        <w:sz w:val="24"/>
        <w:szCs w:val="24"/>
      </w:rPr>
    </w:lvl>
    <w:lvl w:ilvl="1">
      <w:start w:val="1"/>
      <w:numFmt w:val="decimal"/>
      <w:lvlText w:val="%1.%2."/>
      <w:lvlJc w:val="left"/>
      <w:pPr>
        <w:ind w:left="928" w:hanging="360"/>
      </w:pPr>
      <w:rPr>
        <w:rFonts w:ascii="Times New Roman" w:hAnsi="Times New Roman" w:cs="Times New Roman"/>
        <w:b w:val="0"/>
        <w:color w:val="auto"/>
        <w:sz w:val="24"/>
        <w:szCs w:val="24"/>
      </w:rPr>
    </w:lvl>
    <w:lvl w:ilvl="2">
      <w:start w:val="1"/>
      <w:numFmt w:val="decimal"/>
      <w:lvlText w:val="%1.%2.%3."/>
      <w:lvlJc w:val="left"/>
      <w:pPr>
        <w:ind w:left="2150" w:hanging="720"/>
      </w:pPr>
      <w:rPr>
        <w:rFonts w:ascii="Times New Roman" w:hAnsi="Times New Roman" w:cs="Times New Roman" w:hint="default"/>
        <w:b w:val="0"/>
        <w:sz w:val="24"/>
        <w:szCs w:val="24"/>
      </w:rPr>
    </w:lvl>
    <w:lvl w:ilvl="3">
      <w:start w:val="1"/>
      <w:numFmt w:val="decimal"/>
      <w:lvlText w:val="%1.%2.%3.%4."/>
      <w:lvlJc w:val="left"/>
      <w:pPr>
        <w:ind w:left="2510" w:hanging="720"/>
      </w:pPr>
      <w:rPr>
        <w:b/>
      </w:rPr>
    </w:lvl>
    <w:lvl w:ilvl="4">
      <w:start w:val="1"/>
      <w:numFmt w:val="decimal"/>
      <w:lvlText w:val="%1.%2.%3.%4.%5."/>
      <w:lvlJc w:val="left"/>
      <w:pPr>
        <w:ind w:left="3230" w:hanging="1080"/>
      </w:pPr>
      <w:rPr>
        <w:b/>
      </w:rPr>
    </w:lvl>
    <w:lvl w:ilvl="5">
      <w:start w:val="1"/>
      <w:numFmt w:val="decimal"/>
      <w:lvlText w:val="%1.%2.%3.%4.%5.%6."/>
      <w:lvlJc w:val="left"/>
      <w:pPr>
        <w:ind w:left="3590" w:hanging="1080"/>
      </w:pPr>
      <w:rPr>
        <w:b/>
      </w:rPr>
    </w:lvl>
    <w:lvl w:ilvl="6">
      <w:start w:val="1"/>
      <w:numFmt w:val="decimal"/>
      <w:lvlText w:val="%1.%2.%3.%4.%5.%6.%7."/>
      <w:lvlJc w:val="left"/>
      <w:pPr>
        <w:ind w:left="4310" w:hanging="1440"/>
      </w:pPr>
      <w:rPr>
        <w:b/>
      </w:rPr>
    </w:lvl>
    <w:lvl w:ilvl="7">
      <w:start w:val="1"/>
      <w:numFmt w:val="decimal"/>
      <w:lvlText w:val="%1.%2.%3.%4.%5.%6.%7.%8."/>
      <w:lvlJc w:val="left"/>
      <w:pPr>
        <w:ind w:left="4670" w:hanging="1440"/>
      </w:pPr>
      <w:rPr>
        <w:b/>
      </w:rPr>
    </w:lvl>
    <w:lvl w:ilvl="8">
      <w:start w:val="1"/>
      <w:numFmt w:val="decimal"/>
      <w:lvlText w:val="%1.%2.%3.%4.%5.%6.%7.%8.%9."/>
      <w:lvlJc w:val="left"/>
      <w:pPr>
        <w:ind w:left="5390" w:hanging="1800"/>
      </w:pPr>
      <w:rPr>
        <w:b/>
      </w:rPr>
    </w:lvl>
  </w:abstractNum>
  <w:num w:numId="1">
    <w:abstractNumId w:val="2"/>
  </w:num>
  <w:num w:numId="2">
    <w:abstractNumId w:val="10"/>
  </w:num>
  <w:num w:numId="3">
    <w:abstractNumId w:val="15"/>
  </w:num>
  <w:num w:numId="4">
    <w:abstractNumId w:val="24"/>
  </w:num>
  <w:num w:numId="5">
    <w:abstractNumId w:val="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2"/>
  </w:num>
  <w:num w:numId="8">
    <w:abstractNumId w:val="14"/>
  </w:num>
  <w:num w:numId="9">
    <w:abstractNumId w:val="6"/>
  </w:num>
  <w:num w:numId="10">
    <w:abstractNumId w:val="17"/>
  </w:num>
  <w:num w:numId="11">
    <w:abstractNumId w:val="16"/>
  </w:num>
  <w:num w:numId="12">
    <w:abstractNumId w:val="20"/>
  </w:num>
  <w:num w:numId="13">
    <w:abstractNumId w:val="13"/>
  </w:num>
  <w:num w:numId="14">
    <w:abstractNumId w:val="3"/>
  </w:num>
  <w:num w:numId="15">
    <w:abstractNumId w:val="23"/>
  </w:num>
  <w:num w:numId="16">
    <w:abstractNumId w:val="5"/>
  </w:num>
  <w:num w:numId="17">
    <w:abstractNumId w:val="0"/>
  </w:num>
  <w:num w:numId="18">
    <w:abstractNumId w:val="7"/>
  </w:num>
  <w:num w:numId="19">
    <w:abstractNumId w:val="11"/>
  </w:num>
  <w:num w:numId="20">
    <w:abstractNumId w:val="1"/>
  </w:num>
  <w:num w:numId="21">
    <w:abstractNumId w:val="22"/>
  </w:num>
  <w:num w:numId="22">
    <w:abstractNumId w:val="19"/>
  </w:num>
  <w:num w:numId="23">
    <w:abstractNumId w:val="8"/>
  </w:num>
  <w:num w:numId="24">
    <w:abstractNumId w:val="9"/>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autoHyphenation/>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C48"/>
    <w:rsid w:val="00005675"/>
    <w:rsid w:val="00022D8B"/>
    <w:rsid w:val="00023D94"/>
    <w:rsid w:val="00025003"/>
    <w:rsid w:val="000339A4"/>
    <w:rsid w:val="0003625A"/>
    <w:rsid w:val="00060CCC"/>
    <w:rsid w:val="00062335"/>
    <w:rsid w:val="00066A55"/>
    <w:rsid w:val="0007080A"/>
    <w:rsid w:val="000710C6"/>
    <w:rsid w:val="00080873"/>
    <w:rsid w:val="000827EA"/>
    <w:rsid w:val="0008303B"/>
    <w:rsid w:val="000A1827"/>
    <w:rsid w:val="000A210C"/>
    <w:rsid w:val="000B2809"/>
    <w:rsid w:val="000C16E2"/>
    <w:rsid w:val="000C6F82"/>
    <w:rsid w:val="000E3E7C"/>
    <w:rsid w:val="000E4BD1"/>
    <w:rsid w:val="000E5A3A"/>
    <w:rsid w:val="000F4D14"/>
    <w:rsid w:val="000F6840"/>
    <w:rsid w:val="001077C8"/>
    <w:rsid w:val="001145C1"/>
    <w:rsid w:val="0011713C"/>
    <w:rsid w:val="0012453C"/>
    <w:rsid w:val="00144F78"/>
    <w:rsid w:val="00150404"/>
    <w:rsid w:val="00156158"/>
    <w:rsid w:val="00167059"/>
    <w:rsid w:val="00170960"/>
    <w:rsid w:val="00171C69"/>
    <w:rsid w:val="001745DE"/>
    <w:rsid w:val="00181455"/>
    <w:rsid w:val="0019307E"/>
    <w:rsid w:val="00195055"/>
    <w:rsid w:val="001969D1"/>
    <w:rsid w:val="001C46DB"/>
    <w:rsid w:val="001C47C4"/>
    <w:rsid w:val="001C5EF9"/>
    <w:rsid w:val="001D1FA1"/>
    <w:rsid w:val="001D212B"/>
    <w:rsid w:val="001F1D95"/>
    <w:rsid w:val="002026F5"/>
    <w:rsid w:val="00206FAC"/>
    <w:rsid w:val="00213528"/>
    <w:rsid w:val="00220E9E"/>
    <w:rsid w:val="0022101E"/>
    <w:rsid w:val="002261F2"/>
    <w:rsid w:val="00227BFB"/>
    <w:rsid w:val="00241A5F"/>
    <w:rsid w:val="00246B0B"/>
    <w:rsid w:val="00260632"/>
    <w:rsid w:val="00264909"/>
    <w:rsid w:val="00265FB4"/>
    <w:rsid w:val="00270088"/>
    <w:rsid w:val="00273752"/>
    <w:rsid w:val="002739E6"/>
    <w:rsid w:val="002815D3"/>
    <w:rsid w:val="00281758"/>
    <w:rsid w:val="002A2F9D"/>
    <w:rsid w:val="002A456D"/>
    <w:rsid w:val="002B19AC"/>
    <w:rsid w:val="002B2E0E"/>
    <w:rsid w:val="002B716B"/>
    <w:rsid w:val="002C2930"/>
    <w:rsid w:val="002D6384"/>
    <w:rsid w:val="002D6FB1"/>
    <w:rsid w:val="002D7BB3"/>
    <w:rsid w:val="002E57EE"/>
    <w:rsid w:val="002E5E79"/>
    <w:rsid w:val="002F172A"/>
    <w:rsid w:val="002F536E"/>
    <w:rsid w:val="00307D74"/>
    <w:rsid w:val="00311A40"/>
    <w:rsid w:val="003150CC"/>
    <w:rsid w:val="00315267"/>
    <w:rsid w:val="003201C3"/>
    <w:rsid w:val="00321DE4"/>
    <w:rsid w:val="003246F8"/>
    <w:rsid w:val="00325579"/>
    <w:rsid w:val="00330FAF"/>
    <w:rsid w:val="003310C9"/>
    <w:rsid w:val="00335B22"/>
    <w:rsid w:val="00336EE2"/>
    <w:rsid w:val="00341B3A"/>
    <w:rsid w:val="00350008"/>
    <w:rsid w:val="003558B6"/>
    <w:rsid w:val="00356ED8"/>
    <w:rsid w:val="00365031"/>
    <w:rsid w:val="003704E2"/>
    <w:rsid w:val="00370EED"/>
    <w:rsid w:val="00374607"/>
    <w:rsid w:val="00386726"/>
    <w:rsid w:val="003869C4"/>
    <w:rsid w:val="00390741"/>
    <w:rsid w:val="003A3696"/>
    <w:rsid w:val="003B2AB8"/>
    <w:rsid w:val="003D0780"/>
    <w:rsid w:val="003D2D8B"/>
    <w:rsid w:val="003E0C48"/>
    <w:rsid w:val="003E31B5"/>
    <w:rsid w:val="003E34A1"/>
    <w:rsid w:val="003E3BE7"/>
    <w:rsid w:val="003E7103"/>
    <w:rsid w:val="003F1376"/>
    <w:rsid w:val="0041336C"/>
    <w:rsid w:val="00413B58"/>
    <w:rsid w:val="00416847"/>
    <w:rsid w:val="004172EB"/>
    <w:rsid w:val="0042710E"/>
    <w:rsid w:val="00432442"/>
    <w:rsid w:val="00437C7C"/>
    <w:rsid w:val="00444E4A"/>
    <w:rsid w:val="00456DA6"/>
    <w:rsid w:val="004629E4"/>
    <w:rsid w:val="00463EFE"/>
    <w:rsid w:val="004669EA"/>
    <w:rsid w:val="004673F5"/>
    <w:rsid w:val="004731C7"/>
    <w:rsid w:val="00473B9C"/>
    <w:rsid w:val="004740AB"/>
    <w:rsid w:val="00484D55"/>
    <w:rsid w:val="004962B5"/>
    <w:rsid w:val="004B02E5"/>
    <w:rsid w:val="004B3F69"/>
    <w:rsid w:val="004C21E1"/>
    <w:rsid w:val="004C2B36"/>
    <w:rsid w:val="004E06D3"/>
    <w:rsid w:val="004E3330"/>
    <w:rsid w:val="004E40B0"/>
    <w:rsid w:val="005018AD"/>
    <w:rsid w:val="005130F7"/>
    <w:rsid w:val="0052249D"/>
    <w:rsid w:val="0053498D"/>
    <w:rsid w:val="0057411C"/>
    <w:rsid w:val="0058380B"/>
    <w:rsid w:val="00587802"/>
    <w:rsid w:val="005919A9"/>
    <w:rsid w:val="00591EBA"/>
    <w:rsid w:val="00592981"/>
    <w:rsid w:val="00594562"/>
    <w:rsid w:val="005A12AB"/>
    <w:rsid w:val="005B6122"/>
    <w:rsid w:val="005C4862"/>
    <w:rsid w:val="005D2CE8"/>
    <w:rsid w:val="005D7282"/>
    <w:rsid w:val="005F3BB9"/>
    <w:rsid w:val="00603116"/>
    <w:rsid w:val="00614C28"/>
    <w:rsid w:val="00622931"/>
    <w:rsid w:val="0062462F"/>
    <w:rsid w:val="006249C7"/>
    <w:rsid w:val="006275D1"/>
    <w:rsid w:val="006309BB"/>
    <w:rsid w:val="0063142C"/>
    <w:rsid w:val="00634C6F"/>
    <w:rsid w:val="00637264"/>
    <w:rsid w:val="00640F56"/>
    <w:rsid w:val="00644800"/>
    <w:rsid w:val="00644C7E"/>
    <w:rsid w:val="006474B0"/>
    <w:rsid w:val="00652AED"/>
    <w:rsid w:val="00653ED6"/>
    <w:rsid w:val="006552B6"/>
    <w:rsid w:val="00661BDD"/>
    <w:rsid w:val="006634C9"/>
    <w:rsid w:val="00667866"/>
    <w:rsid w:val="00670ED1"/>
    <w:rsid w:val="00670F3F"/>
    <w:rsid w:val="006821A6"/>
    <w:rsid w:val="00682AFC"/>
    <w:rsid w:val="006843D4"/>
    <w:rsid w:val="006904A4"/>
    <w:rsid w:val="00690633"/>
    <w:rsid w:val="006921D8"/>
    <w:rsid w:val="006B2CFB"/>
    <w:rsid w:val="006C0446"/>
    <w:rsid w:val="006D5D15"/>
    <w:rsid w:val="006D7863"/>
    <w:rsid w:val="006D79EF"/>
    <w:rsid w:val="006E1DE0"/>
    <w:rsid w:val="006E214D"/>
    <w:rsid w:val="006E4C66"/>
    <w:rsid w:val="006E720A"/>
    <w:rsid w:val="00706107"/>
    <w:rsid w:val="0070698E"/>
    <w:rsid w:val="00714CEA"/>
    <w:rsid w:val="007235AB"/>
    <w:rsid w:val="00723BE9"/>
    <w:rsid w:val="00725E2D"/>
    <w:rsid w:val="00726BB2"/>
    <w:rsid w:val="00727807"/>
    <w:rsid w:val="0074672D"/>
    <w:rsid w:val="0075038D"/>
    <w:rsid w:val="00755B88"/>
    <w:rsid w:val="007629CC"/>
    <w:rsid w:val="007666E9"/>
    <w:rsid w:val="0077046A"/>
    <w:rsid w:val="00771CA9"/>
    <w:rsid w:val="00772BCA"/>
    <w:rsid w:val="0077650D"/>
    <w:rsid w:val="00782BD9"/>
    <w:rsid w:val="00787D36"/>
    <w:rsid w:val="007914FF"/>
    <w:rsid w:val="007930A4"/>
    <w:rsid w:val="007937C7"/>
    <w:rsid w:val="007A0ED2"/>
    <w:rsid w:val="007B5C7B"/>
    <w:rsid w:val="007C14A3"/>
    <w:rsid w:val="007C7F31"/>
    <w:rsid w:val="007F56B6"/>
    <w:rsid w:val="008025EB"/>
    <w:rsid w:val="008034B5"/>
    <w:rsid w:val="00813CE2"/>
    <w:rsid w:val="008206D8"/>
    <w:rsid w:val="00823493"/>
    <w:rsid w:val="00824E99"/>
    <w:rsid w:val="00833FA7"/>
    <w:rsid w:val="00834FAC"/>
    <w:rsid w:val="0084130A"/>
    <w:rsid w:val="00844CFA"/>
    <w:rsid w:val="00846918"/>
    <w:rsid w:val="00847824"/>
    <w:rsid w:val="0085166D"/>
    <w:rsid w:val="00852414"/>
    <w:rsid w:val="0085436A"/>
    <w:rsid w:val="008568D2"/>
    <w:rsid w:val="008568E2"/>
    <w:rsid w:val="00856CE2"/>
    <w:rsid w:val="008675C8"/>
    <w:rsid w:val="00870958"/>
    <w:rsid w:val="00872934"/>
    <w:rsid w:val="00872ACA"/>
    <w:rsid w:val="00885492"/>
    <w:rsid w:val="00886EFC"/>
    <w:rsid w:val="00893E5A"/>
    <w:rsid w:val="0089451A"/>
    <w:rsid w:val="008A7978"/>
    <w:rsid w:val="008B09EE"/>
    <w:rsid w:val="008B6E5B"/>
    <w:rsid w:val="008D05AC"/>
    <w:rsid w:val="008D207A"/>
    <w:rsid w:val="008E6CE8"/>
    <w:rsid w:val="008F11B3"/>
    <w:rsid w:val="008F1C07"/>
    <w:rsid w:val="008F1D4B"/>
    <w:rsid w:val="008F224B"/>
    <w:rsid w:val="008F49DC"/>
    <w:rsid w:val="00902B41"/>
    <w:rsid w:val="00906FC4"/>
    <w:rsid w:val="0091690D"/>
    <w:rsid w:val="0092019A"/>
    <w:rsid w:val="009207EB"/>
    <w:rsid w:val="009351A4"/>
    <w:rsid w:val="00936B48"/>
    <w:rsid w:val="00941730"/>
    <w:rsid w:val="00942F74"/>
    <w:rsid w:val="00945382"/>
    <w:rsid w:val="009463EF"/>
    <w:rsid w:val="00950867"/>
    <w:rsid w:val="00962946"/>
    <w:rsid w:val="009643AF"/>
    <w:rsid w:val="00965AC0"/>
    <w:rsid w:val="00977605"/>
    <w:rsid w:val="00985E6C"/>
    <w:rsid w:val="009A4055"/>
    <w:rsid w:val="009A4358"/>
    <w:rsid w:val="009B1478"/>
    <w:rsid w:val="009B63C5"/>
    <w:rsid w:val="009C0FC6"/>
    <w:rsid w:val="009D2024"/>
    <w:rsid w:val="009D59FE"/>
    <w:rsid w:val="009E1021"/>
    <w:rsid w:val="00A06ED1"/>
    <w:rsid w:val="00A15C1C"/>
    <w:rsid w:val="00A175C6"/>
    <w:rsid w:val="00A20C9F"/>
    <w:rsid w:val="00A23392"/>
    <w:rsid w:val="00A259EF"/>
    <w:rsid w:val="00A31E3B"/>
    <w:rsid w:val="00A33488"/>
    <w:rsid w:val="00A3354B"/>
    <w:rsid w:val="00A438EA"/>
    <w:rsid w:val="00A53C6F"/>
    <w:rsid w:val="00A570B3"/>
    <w:rsid w:val="00A70189"/>
    <w:rsid w:val="00A71669"/>
    <w:rsid w:val="00A82A98"/>
    <w:rsid w:val="00A91140"/>
    <w:rsid w:val="00A92265"/>
    <w:rsid w:val="00AA0838"/>
    <w:rsid w:val="00AA203F"/>
    <w:rsid w:val="00AB4B95"/>
    <w:rsid w:val="00AB6F56"/>
    <w:rsid w:val="00AE1057"/>
    <w:rsid w:val="00AE142F"/>
    <w:rsid w:val="00AE7988"/>
    <w:rsid w:val="00AF24F2"/>
    <w:rsid w:val="00B1174B"/>
    <w:rsid w:val="00B22210"/>
    <w:rsid w:val="00B23DBB"/>
    <w:rsid w:val="00B301BC"/>
    <w:rsid w:val="00B36E77"/>
    <w:rsid w:val="00B50B4D"/>
    <w:rsid w:val="00B543F3"/>
    <w:rsid w:val="00B57DE1"/>
    <w:rsid w:val="00B649D2"/>
    <w:rsid w:val="00B65216"/>
    <w:rsid w:val="00B70FBF"/>
    <w:rsid w:val="00B72660"/>
    <w:rsid w:val="00B80341"/>
    <w:rsid w:val="00B81D04"/>
    <w:rsid w:val="00B8233F"/>
    <w:rsid w:val="00B91CFE"/>
    <w:rsid w:val="00B95C32"/>
    <w:rsid w:val="00B96126"/>
    <w:rsid w:val="00B96666"/>
    <w:rsid w:val="00B96EC1"/>
    <w:rsid w:val="00B96ECC"/>
    <w:rsid w:val="00BA1A41"/>
    <w:rsid w:val="00BA352B"/>
    <w:rsid w:val="00BB02CD"/>
    <w:rsid w:val="00BB1F90"/>
    <w:rsid w:val="00BB3AA3"/>
    <w:rsid w:val="00BB4450"/>
    <w:rsid w:val="00BB5084"/>
    <w:rsid w:val="00BB711A"/>
    <w:rsid w:val="00BC1F1A"/>
    <w:rsid w:val="00BD35AE"/>
    <w:rsid w:val="00BD581D"/>
    <w:rsid w:val="00BD6A77"/>
    <w:rsid w:val="00BD7411"/>
    <w:rsid w:val="00BE1A5E"/>
    <w:rsid w:val="00BF3B9E"/>
    <w:rsid w:val="00BF7164"/>
    <w:rsid w:val="00C0463C"/>
    <w:rsid w:val="00C055F3"/>
    <w:rsid w:val="00C12C26"/>
    <w:rsid w:val="00C17C25"/>
    <w:rsid w:val="00C2074E"/>
    <w:rsid w:val="00C402B7"/>
    <w:rsid w:val="00C40662"/>
    <w:rsid w:val="00C4743F"/>
    <w:rsid w:val="00C47A1C"/>
    <w:rsid w:val="00C53EEB"/>
    <w:rsid w:val="00C548E4"/>
    <w:rsid w:val="00C55FFC"/>
    <w:rsid w:val="00C631C9"/>
    <w:rsid w:val="00C655E1"/>
    <w:rsid w:val="00C71501"/>
    <w:rsid w:val="00C84B8A"/>
    <w:rsid w:val="00C90E01"/>
    <w:rsid w:val="00C96016"/>
    <w:rsid w:val="00CA0373"/>
    <w:rsid w:val="00CA224D"/>
    <w:rsid w:val="00CA7FC3"/>
    <w:rsid w:val="00CB3D7C"/>
    <w:rsid w:val="00CC5BD7"/>
    <w:rsid w:val="00CC79B3"/>
    <w:rsid w:val="00CD5E67"/>
    <w:rsid w:val="00CE7F8E"/>
    <w:rsid w:val="00CF4C59"/>
    <w:rsid w:val="00CF5DEE"/>
    <w:rsid w:val="00D00DAA"/>
    <w:rsid w:val="00D00E55"/>
    <w:rsid w:val="00D04E3D"/>
    <w:rsid w:val="00D135C5"/>
    <w:rsid w:val="00D14E78"/>
    <w:rsid w:val="00D230D7"/>
    <w:rsid w:val="00D36E35"/>
    <w:rsid w:val="00D379F5"/>
    <w:rsid w:val="00D42248"/>
    <w:rsid w:val="00D43C42"/>
    <w:rsid w:val="00D463D2"/>
    <w:rsid w:val="00D46CD8"/>
    <w:rsid w:val="00D73D98"/>
    <w:rsid w:val="00D86306"/>
    <w:rsid w:val="00D87627"/>
    <w:rsid w:val="00DA186F"/>
    <w:rsid w:val="00DA3DC2"/>
    <w:rsid w:val="00DD7B99"/>
    <w:rsid w:val="00DF2E66"/>
    <w:rsid w:val="00DF6B2E"/>
    <w:rsid w:val="00E044DF"/>
    <w:rsid w:val="00E1217F"/>
    <w:rsid w:val="00E1766F"/>
    <w:rsid w:val="00E20A2B"/>
    <w:rsid w:val="00E23B74"/>
    <w:rsid w:val="00E34284"/>
    <w:rsid w:val="00E3475A"/>
    <w:rsid w:val="00E41730"/>
    <w:rsid w:val="00E41AEF"/>
    <w:rsid w:val="00E427F0"/>
    <w:rsid w:val="00E437F4"/>
    <w:rsid w:val="00E44AB3"/>
    <w:rsid w:val="00E50D4F"/>
    <w:rsid w:val="00E54D75"/>
    <w:rsid w:val="00E60C26"/>
    <w:rsid w:val="00E61A6A"/>
    <w:rsid w:val="00E67334"/>
    <w:rsid w:val="00E825E5"/>
    <w:rsid w:val="00E84D15"/>
    <w:rsid w:val="00EA268B"/>
    <w:rsid w:val="00EA6879"/>
    <w:rsid w:val="00EB02DF"/>
    <w:rsid w:val="00EB34F0"/>
    <w:rsid w:val="00EB6B72"/>
    <w:rsid w:val="00EB6BB9"/>
    <w:rsid w:val="00EB7329"/>
    <w:rsid w:val="00EC5010"/>
    <w:rsid w:val="00ED0ED5"/>
    <w:rsid w:val="00EE74B9"/>
    <w:rsid w:val="00EE77E8"/>
    <w:rsid w:val="00EF1DD9"/>
    <w:rsid w:val="00EF1FB2"/>
    <w:rsid w:val="00EF5932"/>
    <w:rsid w:val="00F02ED1"/>
    <w:rsid w:val="00F04752"/>
    <w:rsid w:val="00F07071"/>
    <w:rsid w:val="00F154AA"/>
    <w:rsid w:val="00F1630E"/>
    <w:rsid w:val="00F24DB8"/>
    <w:rsid w:val="00F26023"/>
    <w:rsid w:val="00F270B9"/>
    <w:rsid w:val="00F32DEF"/>
    <w:rsid w:val="00F3689E"/>
    <w:rsid w:val="00F451FE"/>
    <w:rsid w:val="00F45D7C"/>
    <w:rsid w:val="00F4702E"/>
    <w:rsid w:val="00F47D4A"/>
    <w:rsid w:val="00F66125"/>
    <w:rsid w:val="00F75A24"/>
    <w:rsid w:val="00F8071E"/>
    <w:rsid w:val="00F80C23"/>
    <w:rsid w:val="00F812E3"/>
    <w:rsid w:val="00F8183C"/>
    <w:rsid w:val="00F96968"/>
    <w:rsid w:val="00FA2785"/>
    <w:rsid w:val="00FA4A11"/>
    <w:rsid w:val="00FA6E6C"/>
    <w:rsid w:val="00FB55D7"/>
    <w:rsid w:val="00FC0E2E"/>
    <w:rsid w:val="00FC2D3A"/>
    <w:rsid w:val="00FC7288"/>
    <w:rsid w:val="00FD128E"/>
    <w:rsid w:val="00FD2CE5"/>
    <w:rsid w:val="00FE0BBD"/>
    <w:rsid w:val="00FE65EF"/>
    <w:rsid w:val="00FE6CD5"/>
    <w:rsid w:val="00FE7E7D"/>
    <w:rsid w:val="00FF50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3E17F459"/>
  <w15:docId w15:val="{9A6E0B55-4455-4028-8060-72FC37154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pPr>
      <w:widowControl w:val="0"/>
      <w:suppressAutoHyphens/>
      <w:autoSpaceDE w:val="0"/>
      <w:spacing w:after="0" w:line="240" w:lineRule="auto"/>
    </w:pPr>
    <w:rPr>
      <w:rFonts w:ascii="Times New Roman" w:eastAsia="Times New Roman" w:hAnsi="Times New Roman"/>
      <w:sz w:val="20"/>
      <w:szCs w:val="20"/>
      <w:lang w:val="lv-LV" w:eastAsia="lv-LV"/>
    </w:rPr>
  </w:style>
  <w:style w:type="paragraph" w:styleId="Heading1">
    <w:name w:val="heading 1"/>
    <w:basedOn w:val="Normal"/>
    <w:next w:val="Normal"/>
    <w:pPr>
      <w:keepNext/>
      <w:shd w:val="clear" w:color="auto" w:fill="FFFFFF"/>
      <w:spacing w:line="274" w:lineRule="exact"/>
      <w:ind w:left="2957" w:right="442" w:hanging="1992"/>
      <w:outlineLvl w:val="0"/>
    </w:pPr>
    <w:rPr>
      <w:b/>
      <w:bCs/>
      <w:sz w:val="28"/>
    </w:rPr>
  </w:style>
  <w:style w:type="paragraph" w:styleId="Heading2">
    <w:name w:val="heading 2"/>
    <w:basedOn w:val="Normal"/>
    <w:next w:val="Normal"/>
    <w:pPr>
      <w:widowControl/>
      <w:outlineLvl w:val="1"/>
    </w:pPr>
    <w:rPr>
      <w:sz w:val="24"/>
      <w:lang w:val="en-US" w:eastAsia="en-US"/>
    </w:rPr>
  </w:style>
  <w:style w:type="paragraph" w:styleId="Heading3">
    <w:name w:val="heading 3"/>
    <w:basedOn w:val="Normal"/>
    <w:next w:val="Normal"/>
    <w:pPr>
      <w:keepNext/>
      <w:widowControl/>
      <w:shd w:val="clear" w:color="auto" w:fill="FFFFFF"/>
      <w:spacing w:before="120"/>
      <w:jc w:val="center"/>
      <w:outlineLvl w:val="2"/>
    </w:pPr>
    <w:rPr>
      <w:b/>
      <w:bCs/>
      <w:color w:val="000000"/>
      <w:sz w:val="28"/>
      <w:szCs w:val="23"/>
      <w:lang w:eastAsia="en-US"/>
    </w:rPr>
  </w:style>
  <w:style w:type="paragraph" w:styleId="Heading4">
    <w:name w:val="heading 4"/>
    <w:basedOn w:val="Normal"/>
    <w:next w:val="Normal"/>
    <w:pPr>
      <w:keepNext/>
      <w:ind w:firstLine="4230"/>
      <w:jc w:val="right"/>
      <w:outlineLvl w:val="3"/>
    </w:pPr>
    <w:rPr>
      <w:rFonts w:ascii="Arial Narrow" w:hAnsi="Arial Narrow"/>
      <w:b/>
      <w:bCs/>
      <w:szCs w:val="24"/>
    </w:rPr>
  </w:style>
  <w:style w:type="paragraph" w:styleId="Heading5">
    <w:name w:val="heading 5"/>
    <w:basedOn w:val="Normal"/>
    <w:next w:val="Normal"/>
    <w:pPr>
      <w:keepNext/>
      <w:shd w:val="clear" w:color="auto" w:fill="FFFFFF"/>
      <w:spacing w:line="278" w:lineRule="exact"/>
      <w:ind w:left="45" w:firstLine="627"/>
      <w:jc w:val="both"/>
      <w:outlineLvl w:val="4"/>
    </w:pPr>
    <w:rPr>
      <w:rFonts w:ascii="Arial Narrow" w:hAnsi="Arial Narrow"/>
      <w:color w:val="000000"/>
      <w:spacing w:val="4"/>
      <w:sz w:val="24"/>
    </w:rPr>
  </w:style>
  <w:style w:type="paragraph" w:styleId="Heading6">
    <w:name w:val="heading 6"/>
    <w:basedOn w:val="Normal"/>
    <w:next w:val="Normal"/>
    <w:pPr>
      <w:keepNext/>
      <w:shd w:val="clear" w:color="auto" w:fill="FFFFFF"/>
      <w:spacing w:line="278" w:lineRule="exact"/>
      <w:ind w:right="10"/>
      <w:jc w:val="both"/>
      <w:outlineLvl w:val="5"/>
    </w:pPr>
    <w:rPr>
      <w:rFonts w:ascii="Arial Narrow" w:hAnsi="Arial Narrow"/>
      <w:color w:val="000000"/>
      <w:sz w:val="24"/>
      <w:szCs w:val="23"/>
    </w:rPr>
  </w:style>
  <w:style w:type="paragraph" w:styleId="Heading8">
    <w:name w:val="heading 8"/>
    <w:basedOn w:val="Normal"/>
    <w:next w:val="Normal"/>
    <w:pPr>
      <w:spacing w:before="240" w:after="60"/>
      <w:outlineLvl w:val="7"/>
    </w:pPr>
    <w:rPr>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Pr>
      <w:rFonts w:ascii="Times New Roman" w:eastAsia="Times New Roman" w:hAnsi="Times New Roman" w:cs="Times New Roman"/>
      <w:b/>
      <w:bCs/>
      <w:sz w:val="28"/>
      <w:szCs w:val="20"/>
      <w:shd w:val="clear" w:color="auto" w:fill="FFFFFF"/>
      <w:lang w:val="lv-LV" w:eastAsia="lv-LV"/>
    </w:rPr>
  </w:style>
  <w:style w:type="character" w:customStyle="1" w:styleId="Heading2Char">
    <w:name w:val="Heading 2 Char"/>
    <w:basedOn w:val="DefaultParagraphFont"/>
    <w:rPr>
      <w:rFonts w:ascii="Times New Roman" w:eastAsia="Times New Roman" w:hAnsi="Times New Roman" w:cs="Times New Roman"/>
      <w:sz w:val="24"/>
      <w:szCs w:val="20"/>
    </w:rPr>
  </w:style>
  <w:style w:type="character" w:customStyle="1" w:styleId="Heading3Char">
    <w:name w:val="Heading 3 Char"/>
    <w:basedOn w:val="DefaultParagraphFont"/>
    <w:rPr>
      <w:rFonts w:ascii="Times New Roman" w:eastAsia="Times New Roman" w:hAnsi="Times New Roman" w:cs="Times New Roman"/>
      <w:b/>
      <w:bCs/>
      <w:color w:val="000000"/>
      <w:sz w:val="28"/>
      <w:szCs w:val="23"/>
      <w:shd w:val="clear" w:color="auto" w:fill="FFFFFF"/>
      <w:lang w:val="lv-LV"/>
    </w:rPr>
  </w:style>
  <w:style w:type="character" w:customStyle="1" w:styleId="Heading4Char">
    <w:name w:val="Heading 4 Char"/>
    <w:basedOn w:val="DefaultParagraphFont"/>
    <w:rPr>
      <w:rFonts w:ascii="Arial Narrow" w:eastAsia="Times New Roman" w:hAnsi="Arial Narrow" w:cs="Times New Roman"/>
      <w:b/>
      <w:bCs/>
      <w:sz w:val="20"/>
      <w:szCs w:val="24"/>
      <w:lang w:val="lv-LV" w:eastAsia="lv-LV"/>
    </w:rPr>
  </w:style>
  <w:style w:type="character" w:customStyle="1" w:styleId="Heading5Char">
    <w:name w:val="Heading 5 Char"/>
    <w:basedOn w:val="DefaultParagraphFont"/>
    <w:rPr>
      <w:rFonts w:ascii="Arial Narrow" w:eastAsia="Times New Roman" w:hAnsi="Arial Narrow" w:cs="Times New Roman"/>
      <w:color w:val="000000"/>
      <w:spacing w:val="4"/>
      <w:sz w:val="24"/>
      <w:szCs w:val="20"/>
      <w:shd w:val="clear" w:color="auto" w:fill="FFFFFF"/>
      <w:lang w:val="lv-LV" w:eastAsia="lv-LV"/>
    </w:rPr>
  </w:style>
  <w:style w:type="character" w:customStyle="1" w:styleId="Heading6Char">
    <w:name w:val="Heading 6 Char"/>
    <w:basedOn w:val="DefaultParagraphFont"/>
    <w:rPr>
      <w:rFonts w:ascii="Arial Narrow" w:eastAsia="Times New Roman" w:hAnsi="Arial Narrow" w:cs="Times New Roman"/>
      <w:color w:val="000000"/>
      <w:sz w:val="24"/>
      <w:szCs w:val="23"/>
      <w:shd w:val="clear" w:color="auto" w:fill="FFFFFF"/>
      <w:lang w:val="lv-LV" w:eastAsia="lv-LV"/>
    </w:rPr>
  </w:style>
  <w:style w:type="character" w:customStyle="1" w:styleId="Heading8Char">
    <w:name w:val="Heading 8 Char"/>
    <w:basedOn w:val="DefaultParagraphFont"/>
    <w:rPr>
      <w:rFonts w:ascii="Times New Roman" w:eastAsia="Times New Roman" w:hAnsi="Times New Roman" w:cs="Times New Roman"/>
      <w:i/>
      <w:iCs/>
      <w:sz w:val="24"/>
      <w:szCs w:val="24"/>
      <w:lang w:val="lv-LV" w:eastAsia="lv-LV"/>
    </w:rPr>
  </w:style>
  <w:style w:type="paragraph" w:styleId="BodyText">
    <w:name w:val="Body Text"/>
    <w:basedOn w:val="Normal"/>
    <w:pPr>
      <w:widowControl/>
      <w:jc w:val="both"/>
    </w:pPr>
    <w:rPr>
      <w:sz w:val="24"/>
      <w:szCs w:val="24"/>
      <w:lang w:eastAsia="en-US"/>
    </w:rPr>
  </w:style>
  <w:style w:type="character" w:customStyle="1" w:styleId="BodyTextChar">
    <w:name w:val="Body Text Char"/>
    <w:basedOn w:val="DefaultParagraphFont"/>
    <w:rPr>
      <w:rFonts w:ascii="Times New Roman" w:eastAsia="Times New Roman" w:hAnsi="Times New Roman" w:cs="Times New Roman"/>
      <w:sz w:val="24"/>
      <w:szCs w:val="24"/>
      <w:lang w:val="lv-LV"/>
    </w:rPr>
  </w:style>
  <w:style w:type="paragraph" w:styleId="BodyText2">
    <w:name w:val="Body Text 2"/>
    <w:basedOn w:val="Normal"/>
    <w:pPr>
      <w:shd w:val="clear" w:color="auto" w:fill="FFFFFF"/>
      <w:spacing w:before="269" w:line="274" w:lineRule="exact"/>
      <w:ind w:right="442"/>
      <w:jc w:val="center"/>
    </w:pPr>
    <w:rPr>
      <w:b/>
      <w:color w:val="000000"/>
      <w:spacing w:val="-1"/>
      <w:sz w:val="24"/>
    </w:rPr>
  </w:style>
  <w:style w:type="character" w:customStyle="1" w:styleId="BodyText2Char">
    <w:name w:val="Body Text 2 Char"/>
    <w:basedOn w:val="DefaultParagraphFont"/>
    <w:rPr>
      <w:rFonts w:ascii="Times New Roman" w:eastAsia="Times New Roman" w:hAnsi="Times New Roman" w:cs="Times New Roman"/>
      <w:b/>
      <w:color w:val="000000"/>
      <w:spacing w:val="-1"/>
      <w:sz w:val="24"/>
      <w:szCs w:val="20"/>
      <w:shd w:val="clear" w:color="auto" w:fill="FFFFFF"/>
      <w:lang w:val="lv-LV" w:eastAsia="lv-LV"/>
    </w:rPr>
  </w:style>
  <w:style w:type="paragraph" w:styleId="Header">
    <w:name w:val="header"/>
    <w:basedOn w:val="Normal"/>
    <w:pPr>
      <w:tabs>
        <w:tab w:val="center" w:pos="4153"/>
        <w:tab w:val="right" w:pos="8306"/>
      </w:tabs>
    </w:pPr>
  </w:style>
  <w:style w:type="character" w:customStyle="1" w:styleId="HeaderChar">
    <w:name w:val="Header Char"/>
    <w:basedOn w:val="DefaultParagraphFont"/>
    <w:rPr>
      <w:rFonts w:ascii="Times New Roman" w:eastAsia="Times New Roman" w:hAnsi="Times New Roman" w:cs="Times New Roman"/>
      <w:sz w:val="20"/>
      <w:szCs w:val="20"/>
      <w:lang w:val="lv-LV" w:eastAsia="lv-LV"/>
    </w:rPr>
  </w:style>
  <w:style w:type="character" w:styleId="PageNumber">
    <w:name w:val="page number"/>
    <w:basedOn w:val="DefaultParagraphFont"/>
  </w:style>
  <w:style w:type="paragraph" w:styleId="Footer">
    <w:name w:val="footer"/>
    <w:aliases w:val="Char5 Char"/>
    <w:basedOn w:val="Normal"/>
    <w:pPr>
      <w:widowControl/>
      <w:tabs>
        <w:tab w:val="center" w:pos="4153"/>
        <w:tab w:val="right" w:pos="8306"/>
      </w:tabs>
    </w:pPr>
    <w:rPr>
      <w:sz w:val="24"/>
      <w:lang w:val="en-US" w:eastAsia="en-US"/>
    </w:rPr>
  </w:style>
  <w:style w:type="character" w:customStyle="1" w:styleId="FooterChar">
    <w:name w:val="Footer Char"/>
    <w:basedOn w:val="DefaultParagraphFont"/>
    <w:rPr>
      <w:rFonts w:ascii="Times New Roman" w:eastAsia="Times New Roman" w:hAnsi="Times New Roman" w:cs="Times New Roman"/>
      <w:sz w:val="24"/>
      <w:szCs w:val="20"/>
    </w:rPr>
  </w:style>
  <w:style w:type="paragraph" w:styleId="NormalWeb">
    <w:name w:val="Normal (Web)"/>
    <w:basedOn w:val="Normal"/>
    <w:pPr>
      <w:widowControl/>
      <w:autoSpaceDE/>
      <w:spacing w:before="100"/>
    </w:pPr>
    <w:rPr>
      <w:sz w:val="24"/>
      <w:szCs w:val="24"/>
      <w:lang w:val="en-GB" w:eastAsia="en-US"/>
    </w:rPr>
  </w:style>
  <w:style w:type="paragraph" w:styleId="BodyTextIndent">
    <w:name w:val="Body Text Indent"/>
    <w:basedOn w:val="Normal"/>
    <w:pPr>
      <w:shd w:val="clear" w:color="auto" w:fill="FFFFFF"/>
      <w:spacing w:line="278" w:lineRule="exact"/>
      <w:ind w:left="730"/>
    </w:pPr>
    <w:rPr>
      <w:rFonts w:ascii="Arial Narrow" w:hAnsi="Arial Narrow"/>
    </w:rPr>
  </w:style>
  <w:style w:type="character" w:customStyle="1" w:styleId="BodyTextIndentChar">
    <w:name w:val="Body Text Indent Char"/>
    <w:basedOn w:val="DefaultParagraphFont"/>
    <w:rPr>
      <w:rFonts w:ascii="Arial Narrow" w:eastAsia="Times New Roman" w:hAnsi="Arial Narrow" w:cs="Times New Roman"/>
      <w:sz w:val="20"/>
      <w:szCs w:val="20"/>
      <w:shd w:val="clear" w:color="auto" w:fill="FFFFFF"/>
      <w:lang w:val="lv-LV" w:eastAsia="lv-LV"/>
    </w:rPr>
  </w:style>
  <w:style w:type="character" w:customStyle="1" w:styleId="v11">
    <w:name w:val="v11"/>
    <w:basedOn w:val="DefaultParagraphFont"/>
  </w:style>
  <w:style w:type="character" w:styleId="Hyperlink">
    <w:name w:val="Hyperlink"/>
    <w:uiPriority w:val="99"/>
    <w:rPr>
      <w:color w:val="0000FF"/>
      <w:u w:val="single"/>
    </w:rPr>
  </w:style>
  <w:style w:type="paragraph" w:styleId="Title">
    <w:name w:val="Title"/>
    <w:basedOn w:val="Normal"/>
    <w:pPr>
      <w:autoSpaceDE/>
      <w:jc w:val="center"/>
    </w:pPr>
    <w:rPr>
      <w:rFonts w:ascii="Arial Narrow" w:eastAsia="Lucida Sans Unicode" w:hAnsi="Arial Narrow"/>
      <w:b/>
      <w:bCs/>
      <w:sz w:val="28"/>
      <w:szCs w:val="26"/>
    </w:rPr>
  </w:style>
  <w:style w:type="character" w:customStyle="1" w:styleId="TitleChar">
    <w:name w:val="Title Char"/>
    <w:basedOn w:val="DefaultParagraphFont"/>
    <w:rPr>
      <w:rFonts w:ascii="Arial Narrow" w:eastAsia="Lucida Sans Unicode" w:hAnsi="Arial Narrow" w:cs="Times New Roman"/>
      <w:b/>
      <w:bCs/>
      <w:sz w:val="28"/>
      <w:szCs w:val="26"/>
      <w:lang w:val="lv-LV"/>
    </w:rPr>
  </w:style>
  <w:style w:type="paragraph" w:customStyle="1" w:styleId="BodySingle">
    <w:name w:val="Body Single"/>
    <w:pPr>
      <w:tabs>
        <w:tab w:val="left" w:pos="705"/>
        <w:tab w:val="left" w:pos="1440"/>
        <w:tab w:val="left" w:pos="2304"/>
      </w:tabs>
      <w:suppressAutoHyphens/>
      <w:spacing w:after="0" w:line="240" w:lineRule="auto"/>
      <w:jc w:val="both"/>
    </w:pPr>
    <w:rPr>
      <w:rFonts w:ascii="CG Times (W1)" w:eastAsia="Times New Roman" w:hAnsi="CG Times (W1)"/>
      <w:color w:val="000000"/>
      <w:sz w:val="24"/>
      <w:szCs w:val="20"/>
    </w:rPr>
  </w:style>
  <w:style w:type="paragraph" w:customStyle="1" w:styleId="Style1">
    <w:name w:val="Style1"/>
    <w:basedOn w:val="Normal"/>
    <w:pPr>
      <w:autoSpaceDE/>
      <w:jc w:val="both"/>
    </w:pPr>
    <w:rPr>
      <w:sz w:val="24"/>
      <w:lang w:val="en-US" w:eastAsia="en-US"/>
    </w:rPr>
  </w:style>
  <w:style w:type="paragraph" w:customStyle="1" w:styleId="naisf">
    <w:name w:val="naisf"/>
    <w:basedOn w:val="Normal"/>
    <w:pPr>
      <w:widowControl/>
      <w:autoSpaceDE/>
      <w:spacing w:before="75" w:after="75"/>
      <w:ind w:firstLine="375"/>
      <w:jc w:val="both"/>
    </w:pPr>
    <w:rPr>
      <w:sz w:val="24"/>
      <w:szCs w:val="24"/>
    </w:rPr>
  </w:style>
  <w:style w:type="paragraph" w:customStyle="1" w:styleId="Punkts">
    <w:name w:val="Punkts"/>
    <w:basedOn w:val="Normal"/>
    <w:next w:val="Apakpunkts"/>
    <w:pPr>
      <w:widowControl/>
      <w:autoSpaceDE/>
    </w:pPr>
    <w:rPr>
      <w:rFonts w:ascii="Arial" w:hAnsi="Arial"/>
      <w:b/>
      <w:szCs w:val="24"/>
    </w:rPr>
  </w:style>
  <w:style w:type="paragraph" w:customStyle="1" w:styleId="Apakpunkts">
    <w:name w:val="Apakšpunkts"/>
    <w:basedOn w:val="Normal"/>
    <w:pPr>
      <w:widowControl/>
      <w:autoSpaceDE/>
    </w:pPr>
    <w:rPr>
      <w:rFonts w:ascii="Arial" w:hAnsi="Arial"/>
      <w:b/>
      <w:szCs w:val="24"/>
    </w:rPr>
  </w:style>
  <w:style w:type="paragraph" w:customStyle="1" w:styleId="Paragrfs">
    <w:name w:val="Paragrāfs"/>
    <w:basedOn w:val="Normal"/>
    <w:next w:val="Normal"/>
    <w:pPr>
      <w:widowControl/>
      <w:numPr>
        <w:numId w:val="1"/>
      </w:numPr>
      <w:autoSpaceDE/>
      <w:jc w:val="both"/>
    </w:pPr>
    <w:rPr>
      <w:rFonts w:ascii="Arial" w:hAnsi="Arial"/>
      <w:szCs w:val="24"/>
    </w:rPr>
  </w:style>
  <w:style w:type="paragraph" w:styleId="CommentText">
    <w:name w:val="annotation text"/>
    <w:basedOn w:val="Normal"/>
    <w:uiPriority w:val="99"/>
    <w:pPr>
      <w:widowControl/>
      <w:autoSpaceDE/>
      <w:jc w:val="both"/>
    </w:pPr>
    <w:rPr>
      <w:rFonts w:ascii="Dutch TL" w:hAnsi="Dutch TL"/>
      <w:lang w:eastAsia="en-US"/>
    </w:rPr>
  </w:style>
  <w:style w:type="character" w:customStyle="1" w:styleId="CommentTextChar">
    <w:name w:val="Comment Text Char"/>
    <w:basedOn w:val="DefaultParagraphFont"/>
    <w:uiPriority w:val="99"/>
    <w:rPr>
      <w:rFonts w:ascii="Dutch TL" w:eastAsia="Times New Roman" w:hAnsi="Dutch TL" w:cs="Times New Roman"/>
      <w:sz w:val="20"/>
      <w:szCs w:val="20"/>
      <w:lang w:val="lv-LV"/>
    </w:rPr>
  </w:style>
  <w:style w:type="character" w:customStyle="1" w:styleId="iubsearch-contractname">
    <w:name w:val="iubsearch-contractname"/>
    <w:basedOn w:val="DefaultParagraphFont"/>
  </w:style>
  <w:style w:type="paragraph" w:styleId="BalloonText">
    <w:name w:val="Balloon Text"/>
    <w:basedOn w:val="Normal"/>
    <w:rPr>
      <w:rFonts w:ascii="Tahoma" w:hAnsi="Tahoma" w:cs="Tahoma"/>
      <w:sz w:val="16"/>
      <w:szCs w:val="16"/>
    </w:rPr>
  </w:style>
  <w:style w:type="character" w:customStyle="1" w:styleId="BalloonTextChar">
    <w:name w:val="Balloon Text Char"/>
    <w:basedOn w:val="DefaultParagraphFont"/>
    <w:rPr>
      <w:rFonts w:ascii="Tahoma" w:eastAsia="Times New Roman" w:hAnsi="Tahoma" w:cs="Tahoma"/>
      <w:sz w:val="16"/>
      <w:szCs w:val="16"/>
      <w:lang w:val="lv-LV" w:eastAsia="lv-LV"/>
    </w:rPr>
  </w:style>
  <w:style w:type="paragraph" w:customStyle="1" w:styleId="PartSubtitle">
    <w:name w:val="Part Subtitle"/>
    <w:basedOn w:val="Normal"/>
    <w:next w:val="BodyText"/>
    <w:pPr>
      <w:keepNext/>
      <w:widowControl/>
      <w:autoSpaceDE/>
      <w:spacing w:before="360" w:after="960"/>
      <w:jc w:val="center"/>
    </w:pPr>
    <w:rPr>
      <w:rFonts w:ascii="RimHelvetica" w:hAnsi="RimHelvetica"/>
      <w:i/>
      <w:sz w:val="32"/>
      <w:lang w:val="en-US" w:eastAsia="ar-SA"/>
    </w:rPr>
  </w:style>
  <w:style w:type="character" w:customStyle="1" w:styleId="c1">
    <w:name w:val="c1"/>
    <w:basedOn w:val="DefaultParagraphFont"/>
  </w:style>
  <w:style w:type="paragraph" w:customStyle="1" w:styleId="CharCharCharChar">
    <w:name w:val="Char Char Char Char"/>
    <w:basedOn w:val="Normal"/>
    <w:pPr>
      <w:widowControl/>
      <w:autoSpaceDE/>
      <w:spacing w:after="160" w:line="240" w:lineRule="exact"/>
    </w:pPr>
    <w:rPr>
      <w:rFonts w:ascii="Tahoma" w:hAnsi="Tahoma"/>
      <w:lang w:val="en-US" w:eastAsia="en-US"/>
    </w:rPr>
  </w:style>
  <w:style w:type="paragraph" w:customStyle="1" w:styleId="c3">
    <w:name w:val="c3"/>
    <w:basedOn w:val="Normal"/>
    <w:pPr>
      <w:widowControl/>
      <w:autoSpaceDE/>
      <w:spacing w:before="100" w:after="100"/>
    </w:pPr>
    <w:rPr>
      <w:sz w:val="24"/>
      <w:szCs w:val="24"/>
    </w:rPr>
  </w:style>
  <w:style w:type="character" w:customStyle="1" w:styleId="c2">
    <w:name w:val="c2"/>
    <w:basedOn w:val="DefaultParagraphFont"/>
  </w:style>
  <w:style w:type="paragraph" w:customStyle="1" w:styleId="c9">
    <w:name w:val="c9"/>
    <w:basedOn w:val="Normal"/>
    <w:pPr>
      <w:widowControl/>
      <w:autoSpaceDE/>
      <w:spacing w:before="100" w:after="100"/>
    </w:pPr>
    <w:rPr>
      <w:sz w:val="24"/>
      <w:szCs w:val="24"/>
    </w:rPr>
  </w:style>
  <w:style w:type="paragraph" w:customStyle="1" w:styleId="c5">
    <w:name w:val="c5"/>
    <w:basedOn w:val="Normal"/>
    <w:pPr>
      <w:widowControl/>
      <w:autoSpaceDE/>
      <w:spacing w:before="100" w:after="100"/>
    </w:pPr>
    <w:rPr>
      <w:sz w:val="24"/>
      <w:szCs w:val="24"/>
    </w:rPr>
  </w:style>
  <w:style w:type="paragraph" w:customStyle="1" w:styleId="TableContents">
    <w:name w:val="Table Contents"/>
    <w:basedOn w:val="Normal"/>
    <w:pPr>
      <w:suppressLineNumbers/>
      <w:autoSpaceDE/>
    </w:pPr>
    <w:rPr>
      <w:rFonts w:eastAsia="Lucida Sans Unicode" w:cs="Mangal"/>
      <w:kern w:val="3"/>
      <w:sz w:val="24"/>
      <w:szCs w:val="24"/>
      <w:lang w:eastAsia="hi-IN" w:bidi="hi-IN"/>
    </w:rPr>
  </w:style>
  <w:style w:type="paragraph" w:styleId="ListParagraph">
    <w:name w:val="List Paragraph"/>
    <w:basedOn w:val="Normal"/>
    <w:link w:val="ListParagraphChar"/>
    <w:uiPriority w:val="34"/>
    <w:qFormat/>
    <w:pPr>
      <w:widowControl/>
      <w:autoSpaceDE/>
      <w:spacing w:after="200" w:line="276" w:lineRule="auto"/>
      <w:ind w:left="720"/>
    </w:pPr>
    <w:rPr>
      <w:rFonts w:ascii="Calibri" w:eastAsia="Calibri" w:hAnsi="Calibri"/>
      <w:sz w:val="22"/>
      <w:szCs w:val="22"/>
      <w:lang w:eastAsia="en-US"/>
    </w:rPr>
  </w:style>
  <w:style w:type="paragraph" w:customStyle="1" w:styleId="CharChar">
    <w:name w:val="Char Char"/>
    <w:basedOn w:val="Normal"/>
    <w:pPr>
      <w:widowControl/>
      <w:autoSpaceDE/>
      <w:spacing w:after="160" w:line="240" w:lineRule="exact"/>
    </w:pPr>
    <w:rPr>
      <w:rFonts w:ascii="Tahoma" w:hAnsi="Tahoma"/>
      <w:lang w:val="en-US" w:eastAsia="en-US"/>
    </w:rPr>
  </w:style>
  <w:style w:type="character" w:styleId="FollowedHyperlink">
    <w:name w:val="FollowedHyperlink"/>
    <w:rPr>
      <w:color w:val="800080"/>
      <w:u w:val="single"/>
    </w:rPr>
  </w:style>
  <w:style w:type="paragraph" w:customStyle="1" w:styleId="xl63">
    <w:name w:val="xl63"/>
    <w:basedOn w:val="Normal"/>
    <w:pPr>
      <w:widowControl/>
      <w:autoSpaceDE/>
      <w:spacing w:before="100" w:after="100"/>
      <w:jc w:val="center"/>
      <w:textAlignment w:val="center"/>
    </w:pPr>
    <w:rPr>
      <w:sz w:val="24"/>
      <w:szCs w:val="24"/>
    </w:rPr>
  </w:style>
  <w:style w:type="paragraph" w:customStyle="1" w:styleId="xl64">
    <w:name w:val="xl64"/>
    <w:basedOn w:val="Normal"/>
    <w:pPr>
      <w:widowControl/>
      <w:pBdr>
        <w:top w:val="single" w:sz="4" w:space="0" w:color="000000"/>
        <w:left w:val="single" w:sz="4" w:space="0" w:color="000000"/>
        <w:bottom w:val="single" w:sz="4" w:space="0" w:color="000000"/>
        <w:right w:val="single" w:sz="4" w:space="0" w:color="000000"/>
      </w:pBdr>
      <w:autoSpaceDE/>
      <w:spacing w:before="100" w:after="100"/>
      <w:jc w:val="center"/>
      <w:textAlignment w:val="center"/>
    </w:pPr>
    <w:rPr>
      <w:b/>
      <w:bCs/>
      <w:sz w:val="24"/>
      <w:szCs w:val="24"/>
    </w:rPr>
  </w:style>
  <w:style w:type="paragraph" w:customStyle="1" w:styleId="xl65">
    <w:name w:val="xl65"/>
    <w:basedOn w:val="Normal"/>
    <w:pPr>
      <w:widowControl/>
      <w:autoSpaceDE/>
      <w:spacing w:before="100" w:after="100"/>
      <w:jc w:val="center"/>
      <w:textAlignment w:val="center"/>
    </w:pPr>
    <w:rPr>
      <w:b/>
      <w:bCs/>
      <w:sz w:val="24"/>
      <w:szCs w:val="24"/>
    </w:rPr>
  </w:style>
  <w:style w:type="paragraph" w:customStyle="1" w:styleId="xl66">
    <w:name w:val="xl66"/>
    <w:basedOn w:val="Normal"/>
    <w:pPr>
      <w:widowControl/>
      <w:pBdr>
        <w:top w:val="single" w:sz="4" w:space="0" w:color="000000"/>
        <w:left w:val="single" w:sz="4" w:space="0" w:color="000000"/>
        <w:bottom w:val="single" w:sz="4" w:space="0" w:color="000000"/>
        <w:right w:val="single" w:sz="4" w:space="0" w:color="000000"/>
      </w:pBdr>
      <w:autoSpaceDE/>
      <w:spacing w:before="100" w:after="100"/>
      <w:jc w:val="center"/>
      <w:textAlignment w:val="center"/>
    </w:pPr>
    <w:rPr>
      <w:sz w:val="24"/>
      <w:szCs w:val="24"/>
    </w:rPr>
  </w:style>
  <w:style w:type="paragraph" w:customStyle="1" w:styleId="xl67">
    <w:name w:val="xl67"/>
    <w:basedOn w:val="Normal"/>
    <w:pPr>
      <w:widowControl/>
      <w:pBdr>
        <w:top w:val="single" w:sz="4" w:space="0" w:color="000000"/>
        <w:left w:val="single" w:sz="4" w:space="0" w:color="000000"/>
        <w:bottom w:val="single" w:sz="4" w:space="0" w:color="000000"/>
        <w:right w:val="single" w:sz="4" w:space="0" w:color="000000"/>
      </w:pBdr>
      <w:autoSpaceDE/>
      <w:spacing w:before="100" w:after="100"/>
      <w:jc w:val="center"/>
      <w:textAlignment w:val="center"/>
    </w:pPr>
    <w:rPr>
      <w:sz w:val="24"/>
      <w:szCs w:val="24"/>
    </w:rPr>
  </w:style>
  <w:style w:type="paragraph" w:customStyle="1" w:styleId="xl68">
    <w:name w:val="xl68"/>
    <w:basedOn w:val="Normal"/>
    <w:pPr>
      <w:widowControl/>
      <w:pBdr>
        <w:top w:val="single" w:sz="4" w:space="0" w:color="000000"/>
        <w:left w:val="single" w:sz="4" w:space="0" w:color="000000"/>
        <w:bottom w:val="single" w:sz="4" w:space="0" w:color="000000"/>
        <w:right w:val="single" w:sz="4" w:space="0" w:color="000000"/>
      </w:pBdr>
      <w:autoSpaceDE/>
      <w:spacing w:before="100" w:after="100"/>
      <w:jc w:val="center"/>
      <w:textAlignment w:val="center"/>
    </w:pPr>
    <w:rPr>
      <w:sz w:val="24"/>
      <w:szCs w:val="24"/>
    </w:rPr>
  </w:style>
  <w:style w:type="paragraph" w:customStyle="1" w:styleId="xl69">
    <w:name w:val="xl69"/>
    <w:basedOn w:val="Normal"/>
    <w:pPr>
      <w:widowControl/>
      <w:autoSpaceDE/>
      <w:spacing w:before="100" w:after="100"/>
      <w:jc w:val="center"/>
      <w:textAlignment w:val="center"/>
    </w:pPr>
    <w:rPr>
      <w:sz w:val="24"/>
      <w:szCs w:val="24"/>
    </w:rPr>
  </w:style>
  <w:style w:type="paragraph" w:customStyle="1" w:styleId="xl70">
    <w:name w:val="xl70"/>
    <w:basedOn w:val="Normal"/>
    <w:pPr>
      <w:widowControl/>
      <w:pBdr>
        <w:top w:val="single" w:sz="4" w:space="0" w:color="000000"/>
        <w:left w:val="single" w:sz="4" w:space="0" w:color="000000"/>
        <w:bottom w:val="single" w:sz="4" w:space="0" w:color="000000"/>
        <w:right w:val="single" w:sz="4" w:space="0" w:color="000000"/>
      </w:pBdr>
      <w:autoSpaceDE/>
      <w:spacing w:before="100" w:after="100"/>
      <w:jc w:val="center"/>
      <w:textAlignment w:val="center"/>
    </w:pPr>
    <w:rPr>
      <w:b/>
      <w:bCs/>
      <w:sz w:val="24"/>
      <w:szCs w:val="24"/>
    </w:rPr>
  </w:style>
  <w:style w:type="paragraph" w:customStyle="1" w:styleId="xl71">
    <w:name w:val="xl71"/>
    <w:basedOn w:val="Normal"/>
    <w:pPr>
      <w:widowControl/>
      <w:autoSpaceDE/>
      <w:spacing w:before="100" w:after="100"/>
      <w:jc w:val="right"/>
      <w:textAlignment w:val="center"/>
    </w:pPr>
    <w:rPr>
      <w:rFonts w:ascii="Garamond" w:hAnsi="Garamond"/>
      <w:sz w:val="24"/>
      <w:szCs w:val="24"/>
    </w:rPr>
  </w:style>
  <w:style w:type="paragraph" w:customStyle="1" w:styleId="xl72">
    <w:name w:val="xl72"/>
    <w:basedOn w:val="Normal"/>
    <w:pPr>
      <w:widowControl/>
      <w:autoSpaceDE/>
      <w:spacing w:before="100" w:after="100"/>
      <w:jc w:val="right"/>
      <w:textAlignment w:val="center"/>
    </w:pPr>
    <w:rPr>
      <w:rFonts w:ascii="Garamond" w:hAnsi="Garamond"/>
      <w:b/>
      <w:bCs/>
      <w:sz w:val="24"/>
      <w:szCs w:val="24"/>
    </w:rPr>
  </w:style>
  <w:style w:type="paragraph" w:customStyle="1" w:styleId="xl73">
    <w:name w:val="xl73"/>
    <w:basedOn w:val="Normal"/>
    <w:pPr>
      <w:widowControl/>
      <w:autoSpaceDE/>
      <w:spacing w:before="100" w:after="100"/>
    </w:pPr>
    <w:rPr>
      <w:rFonts w:ascii="Garamond" w:hAnsi="Garamond"/>
      <w:sz w:val="24"/>
      <w:szCs w:val="24"/>
    </w:rPr>
  </w:style>
  <w:style w:type="paragraph" w:customStyle="1" w:styleId="xl74">
    <w:name w:val="xl74"/>
    <w:basedOn w:val="Normal"/>
    <w:pPr>
      <w:widowControl/>
      <w:autoSpaceDE/>
      <w:spacing w:before="100" w:after="100"/>
      <w:jc w:val="center"/>
      <w:textAlignment w:val="center"/>
    </w:pPr>
    <w:rPr>
      <w:rFonts w:ascii="Garamond" w:hAnsi="Garamond"/>
      <w:sz w:val="24"/>
      <w:szCs w:val="24"/>
    </w:rPr>
  </w:style>
  <w:style w:type="paragraph" w:customStyle="1" w:styleId="xl75">
    <w:name w:val="xl75"/>
    <w:basedOn w:val="Normal"/>
    <w:pPr>
      <w:widowControl/>
      <w:autoSpaceDE/>
      <w:spacing w:before="100" w:after="100"/>
      <w:textAlignment w:val="center"/>
    </w:pPr>
    <w:rPr>
      <w:rFonts w:ascii="Garamond" w:hAnsi="Garamond"/>
      <w:b/>
      <w:bCs/>
      <w:sz w:val="24"/>
      <w:szCs w:val="24"/>
    </w:rPr>
  </w:style>
  <w:style w:type="paragraph" w:customStyle="1" w:styleId="xl76">
    <w:name w:val="xl76"/>
    <w:basedOn w:val="Normal"/>
    <w:pPr>
      <w:widowControl/>
      <w:autoSpaceDE/>
      <w:spacing w:before="100" w:after="100"/>
      <w:textAlignment w:val="center"/>
    </w:pPr>
    <w:rPr>
      <w:sz w:val="24"/>
      <w:szCs w:val="24"/>
    </w:rPr>
  </w:style>
  <w:style w:type="paragraph" w:customStyle="1" w:styleId="xl77">
    <w:name w:val="xl77"/>
    <w:basedOn w:val="Normal"/>
    <w:pPr>
      <w:widowControl/>
      <w:autoSpaceDE/>
      <w:spacing w:before="100" w:after="100"/>
    </w:pPr>
    <w:rPr>
      <w:sz w:val="24"/>
      <w:szCs w:val="24"/>
    </w:rPr>
  </w:style>
  <w:style w:type="paragraph" w:customStyle="1" w:styleId="xl78">
    <w:name w:val="xl78"/>
    <w:basedOn w:val="Normal"/>
    <w:pPr>
      <w:widowControl/>
      <w:pBdr>
        <w:top w:val="single" w:sz="4" w:space="0" w:color="000000"/>
        <w:left w:val="single" w:sz="4" w:space="0" w:color="000000"/>
        <w:bottom w:val="single" w:sz="4" w:space="0" w:color="000000"/>
        <w:right w:val="single" w:sz="4" w:space="0" w:color="000000"/>
      </w:pBdr>
      <w:autoSpaceDE/>
      <w:spacing w:before="100" w:after="100"/>
      <w:jc w:val="center"/>
      <w:textAlignment w:val="center"/>
    </w:pPr>
    <w:rPr>
      <w:b/>
      <w:bCs/>
      <w:sz w:val="24"/>
      <w:szCs w:val="24"/>
    </w:rPr>
  </w:style>
  <w:style w:type="paragraph" w:customStyle="1" w:styleId="xl79">
    <w:name w:val="xl79"/>
    <w:basedOn w:val="Normal"/>
    <w:pPr>
      <w:widowControl/>
      <w:pBdr>
        <w:top w:val="single" w:sz="4" w:space="0" w:color="000000"/>
        <w:left w:val="single" w:sz="4" w:space="0" w:color="000000"/>
        <w:bottom w:val="single" w:sz="4" w:space="0" w:color="000000"/>
        <w:right w:val="single" w:sz="4" w:space="0" w:color="000000"/>
      </w:pBdr>
      <w:autoSpaceDE/>
      <w:spacing w:before="100" w:after="100"/>
      <w:jc w:val="center"/>
      <w:textAlignment w:val="center"/>
    </w:pPr>
    <w:rPr>
      <w:b/>
      <w:bCs/>
      <w:sz w:val="24"/>
      <w:szCs w:val="24"/>
    </w:rPr>
  </w:style>
  <w:style w:type="paragraph" w:customStyle="1" w:styleId="xl80">
    <w:name w:val="xl80"/>
    <w:basedOn w:val="Normal"/>
    <w:pPr>
      <w:widowControl/>
      <w:autoSpaceDE/>
      <w:spacing w:before="100" w:after="100"/>
      <w:jc w:val="center"/>
      <w:textAlignment w:val="center"/>
    </w:pPr>
    <w:rPr>
      <w:b/>
      <w:bCs/>
      <w:sz w:val="24"/>
      <w:szCs w:val="24"/>
    </w:rPr>
  </w:style>
  <w:style w:type="paragraph" w:customStyle="1" w:styleId="Char">
    <w:name w:val="Char"/>
    <w:basedOn w:val="Normal"/>
    <w:pPr>
      <w:widowControl/>
      <w:autoSpaceDE/>
      <w:spacing w:after="160" w:line="240" w:lineRule="exact"/>
    </w:pPr>
    <w:rPr>
      <w:rFonts w:ascii="Tahoma" w:hAnsi="Tahoma"/>
      <w:lang w:val="en-US" w:eastAsia="en-US"/>
    </w:rPr>
  </w:style>
  <w:style w:type="paragraph" w:customStyle="1" w:styleId="CharChar2">
    <w:name w:val="Char Char2"/>
    <w:basedOn w:val="Normal"/>
    <w:pPr>
      <w:widowControl/>
      <w:autoSpaceDE/>
      <w:spacing w:after="160" w:line="240" w:lineRule="exact"/>
    </w:pPr>
    <w:rPr>
      <w:rFonts w:ascii="Tahoma" w:hAnsi="Tahoma"/>
      <w:lang w:val="en-US" w:eastAsia="en-US"/>
    </w:rPr>
  </w:style>
  <w:style w:type="character" w:styleId="CommentReference">
    <w:name w:val="annotation reference"/>
    <w:basedOn w:val="DefaultParagraphFont"/>
    <w:rPr>
      <w:sz w:val="16"/>
      <w:szCs w:val="16"/>
    </w:rPr>
  </w:style>
  <w:style w:type="paragraph" w:styleId="CommentSubject">
    <w:name w:val="annotation subject"/>
    <w:basedOn w:val="CommentText"/>
    <w:next w:val="CommentText"/>
    <w:pPr>
      <w:widowControl w:val="0"/>
      <w:autoSpaceDE w:val="0"/>
      <w:jc w:val="left"/>
    </w:pPr>
    <w:rPr>
      <w:rFonts w:ascii="Times New Roman" w:hAnsi="Times New Roman"/>
      <w:b/>
      <w:bCs/>
      <w:lang w:eastAsia="lv-LV"/>
    </w:rPr>
  </w:style>
  <w:style w:type="character" w:customStyle="1" w:styleId="CommentTextChar1">
    <w:name w:val="Comment Text Char1"/>
    <w:basedOn w:val="DefaultParagraphFont"/>
    <w:rPr>
      <w:rFonts w:ascii="Dutch TL" w:eastAsia="Times New Roman" w:hAnsi="Dutch TL"/>
      <w:sz w:val="20"/>
      <w:szCs w:val="20"/>
      <w:lang w:val="lv-LV"/>
    </w:rPr>
  </w:style>
  <w:style w:type="character" w:customStyle="1" w:styleId="CommentSubjectChar">
    <w:name w:val="Comment Subject Char"/>
    <w:basedOn w:val="CommentTextChar1"/>
    <w:rPr>
      <w:rFonts w:ascii="Times New Roman" w:eastAsia="Times New Roman" w:hAnsi="Times New Roman"/>
      <w:b/>
      <w:bCs/>
      <w:sz w:val="20"/>
      <w:szCs w:val="20"/>
      <w:lang w:val="lv-LV" w:eastAsia="lv-LV"/>
    </w:rPr>
  </w:style>
  <w:style w:type="paragraph" w:styleId="BodyTextIndent2">
    <w:name w:val="Body Text Indent 2"/>
    <w:basedOn w:val="Normal"/>
    <w:pPr>
      <w:spacing w:after="120" w:line="480" w:lineRule="auto"/>
      <w:ind w:left="283"/>
    </w:pPr>
  </w:style>
  <w:style w:type="character" w:customStyle="1" w:styleId="BodyTextIndent2Char">
    <w:name w:val="Body Text Indent 2 Char"/>
    <w:basedOn w:val="DefaultParagraphFont"/>
    <w:rPr>
      <w:rFonts w:ascii="Times New Roman" w:eastAsia="Times New Roman" w:hAnsi="Times New Roman"/>
      <w:sz w:val="20"/>
      <w:szCs w:val="20"/>
      <w:lang w:val="lv-LV" w:eastAsia="lv-LV"/>
    </w:rPr>
  </w:style>
  <w:style w:type="paragraph" w:customStyle="1" w:styleId="CharChar0">
    <w:name w:val="Char Char"/>
    <w:basedOn w:val="Normal"/>
    <w:pPr>
      <w:widowControl/>
      <w:suppressAutoHyphens w:val="0"/>
      <w:autoSpaceDE/>
      <w:spacing w:after="160" w:line="240" w:lineRule="exact"/>
      <w:textAlignment w:val="auto"/>
    </w:pPr>
    <w:rPr>
      <w:rFonts w:ascii="Tahoma" w:hAnsi="Tahoma"/>
      <w:lang w:val="en-US" w:eastAsia="en-US"/>
    </w:rPr>
  </w:style>
  <w:style w:type="character" w:styleId="Strong">
    <w:name w:val="Strong"/>
    <w:rPr>
      <w:b/>
      <w:bCs/>
    </w:rPr>
  </w:style>
  <w:style w:type="numbering" w:customStyle="1" w:styleId="LFO8">
    <w:name w:val="LFO8"/>
    <w:basedOn w:val="NoList"/>
    <w:pPr>
      <w:numPr>
        <w:numId w:val="1"/>
      </w:numPr>
    </w:pPr>
  </w:style>
  <w:style w:type="character" w:customStyle="1" w:styleId="ListParagraphChar">
    <w:name w:val="List Paragraph Char"/>
    <w:link w:val="ListParagraph"/>
    <w:uiPriority w:val="34"/>
    <w:rsid w:val="00AE1057"/>
    <w:rPr>
      <w:lang w:val="lv-LV"/>
    </w:rPr>
  </w:style>
  <w:style w:type="paragraph" w:customStyle="1" w:styleId="CharChar1">
    <w:name w:val="Char Char"/>
    <w:basedOn w:val="Normal"/>
    <w:rsid w:val="0008303B"/>
    <w:pPr>
      <w:widowControl/>
      <w:suppressAutoHyphens w:val="0"/>
      <w:autoSpaceDE/>
      <w:autoSpaceDN/>
      <w:spacing w:after="160" w:line="240" w:lineRule="exact"/>
      <w:textAlignment w:val="auto"/>
    </w:pPr>
    <w:rPr>
      <w:rFonts w:ascii="Tahoma" w:hAnsi="Tahoma"/>
      <w:lang w:val="en-US" w:eastAsia="en-US"/>
    </w:rPr>
  </w:style>
  <w:style w:type="character" w:customStyle="1" w:styleId="WW8Num28z1">
    <w:name w:val="WW8Num28z1"/>
    <w:rsid w:val="00FE6CD5"/>
    <w:rPr>
      <w:rFonts w:ascii="Courier New" w:hAnsi="Courier New" w:cs="Courier New"/>
    </w:rPr>
  </w:style>
  <w:style w:type="paragraph" w:styleId="FootnoteText">
    <w:name w:val="footnote text"/>
    <w:aliases w:val="Footnote,Fußnote,Footnote Text Char Char,Footnote Text Char1 Char Char,Footnote Text Char Char Char Char,Footnote Text Char1 Char Char1 Char Char,Footnote Text Char Char Char Char Char Char,Footnote Text Char1 Char Char1 Char,f"/>
    <w:basedOn w:val="Normal"/>
    <w:link w:val="FootnoteTextChar"/>
    <w:rsid w:val="00C4743F"/>
    <w:pPr>
      <w:widowControl/>
      <w:autoSpaceDE/>
      <w:autoSpaceDN/>
      <w:textAlignment w:val="auto"/>
    </w:pPr>
    <w:rPr>
      <w:lang w:val="x-none" w:eastAsia="ar-SA"/>
    </w:rPr>
  </w:style>
  <w:style w:type="character" w:customStyle="1" w:styleId="FootnoteTextChar">
    <w:name w:val="Footnote Text Char"/>
    <w:aliases w:val="Footnote Char,Fußnote Char,Footnote Text Char Char Char,Footnote Text Char1 Char Char Char,Footnote Text Char Char Char Char Char,Footnote Text Char1 Char Char1 Char Char Char,Footnote Text Char Char Char Char Char Char Char,f Char"/>
    <w:basedOn w:val="DefaultParagraphFont"/>
    <w:link w:val="FootnoteText"/>
    <w:rsid w:val="00C4743F"/>
    <w:rPr>
      <w:rFonts w:ascii="Times New Roman" w:eastAsia="Times New Roman" w:hAnsi="Times New Roman"/>
      <w:sz w:val="20"/>
      <w:szCs w:val="20"/>
      <w:lang w:val="x-none" w:eastAsia="ar-SA"/>
    </w:rPr>
  </w:style>
  <w:style w:type="character" w:styleId="FootnoteReference">
    <w:name w:val="footnote reference"/>
    <w:aliases w:val="Footnote symbol,Footnote Reference Number,SUPERS,Footnote Reference Superscript,Footnote Refernece,ftref,Odwołanie przypisu,BVI fnr,Footnotes refss,Ref,de nota al pie,-E Fußnotenzeichen,Footnote reference number,Times 10 Point,E,E FNZ"/>
    <w:link w:val="FootnotesymbolCharChar"/>
    <w:unhideWhenUsed/>
    <w:rsid w:val="00C4743F"/>
    <w:rPr>
      <w:vertAlign w:val="superscript"/>
    </w:rPr>
  </w:style>
  <w:style w:type="paragraph" w:customStyle="1" w:styleId="FootnotesymbolCharChar">
    <w:name w:val="Footnote symbol Char Char"/>
    <w:aliases w:val="Footnote Reference Number Char Char,Footnote Reference Superscript Char Char,Footnote Refernece Char Char,ftref Char Char,Odwołanie przypisu Char Char,BVI fnr Char Char,Footnotes refss Char Char,Ref Char Char"/>
    <w:basedOn w:val="Normal"/>
    <w:next w:val="Normal"/>
    <w:link w:val="FootnoteReference"/>
    <w:rsid w:val="00C4743F"/>
    <w:pPr>
      <w:widowControl/>
      <w:suppressAutoHyphens w:val="0"/>
      <w:autoSpaceDE/>
      <w:autoSpaceDN/>
      <w:spacing w:after="160" w:line="240" w:lineRule="exact"/>
      <w:jc w:val="both"/>
      <w:textAlignment w:val="auto"/>
    </w:pPr>
    <w:rPr>
      <w:rFonts w:ascii="Calibri" w:eastAsia="Calibri" w:hAnsi="Calibri"/>
      <w:sz w:val="22"/>
      <w:szCs w:val="22"/>
      <w:vertAlign w:val="superscript"/>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6430196">
      <w:bodyDiv w:val="1"/>
      <w:marLeft w:val="0"/>
      <w:marRight w:val="0"/>
      <w:marTop w:val="0"/>
      <w:marBottom w:val="0"/>
      <w:divBdr>
        <w:top w:val="none" w:sz="0" w:space="0" w:color="auto"/>
        <w:left w:val="none" w:sz="0" w:space="0" w:color="auto"/>
        <w:bottom w:val="none" w:sz="0" w:space="0" w:color="auto"/>
        <w:right w:val="none" w:sz="0" w:space="0" w:color="auto"/>
      </w:divBdr>
    </w:div>
    <w:div w:id="10505678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ikumi.lv/doc.php?id=28776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kumi.lv/doc.php?id=287760"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1slimnica.lv/" TargetMode="External"/><Relationship Id="rId4" Type="http://schemas.openxmlformats.org/officeDocument/2006/relationships/settings" Target="settings.xml"/><Relationship Id="rId9" Type="http://schemas.openxmlformats.org/officeDocument/2006/relationships/hyperlink" Target="mailto:martins.pukinskis@1slimnica.lv"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iub.gov.lv/sites/default/files/upload/1_LV_annexe_acte_autonome_part1_v4.doc" TargetMode="External"/><Relationship Id="rId1" Type="http://schemas.openxmlformats.org/officeDocument/2006/relationships/hyperlink" Target="https://ec.europa.eu/growth/tools-databases/espd/filter?lang=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7FBA93-4C75-419D-BF33-63AAB7E4E9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667</TotalTime>
  <Pages>12</Pages>
  <Words>22118</Words>
  <Characters>12608</Characters>
  <Application>Microsoft Office Word</Application>
  <DocSecurity>0</DocSecurity>
  <Lines>105</Lines>
  <Paragraphs>69</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APSTIPRINĀTS</vt:lpstr>
    </vt:vector>
  </TitlesOfParts>
  <Company/>
  <LinksUpToDate>false</LinksUpToDate>
  <CharactersWithSpaces>34657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Daiga</dc:creator>
  <cp:lastModifiedBy>Mārtiņš Pukinskis</cp:lastModifiedBy>
  <cp:revision>155</cp:revision>
  <cp:lastPrinted>2016-03-31T11:26:00Z</cp:lastPrinted>
  <dcterms:created xsi:type="dcterms:W3CDTF">2017-09-28T08:57:00Z</dcterms:created>
  <dcterms:modified xsi:type="dcterms:W3CDTF">2017-10-06T08:30:00Z</dcterms:modified>
</cp:coreProperties>
</file>