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247" w:rsidRPr="003C18BD" w:rsidRDefault="00F97883" w:rsidP="00420BDF">
      <w:pPr>
        <w:pStyle w:val="Heading3"/>
        <w:jc w:val="right"/>
        <w:rPr>
          <w:sz w:val="24"/>
          <w:szCs w:val="24"/>
        </w:rPr>
      </w:pPr>
      <w:r w:rsidRPr="003C18BD">
        <w:rPr>
          <w:sz w:val="24"/>
          <w:szCs w:val="24"/>
        </w:rPr>
        <w:t>APSTIPRINĀTS</w:t>
      </w:r>
    </w:p>
    <w:p w:rsidR="00A83247" w:rsidRPr="003C18BD" w:rsidRDefault="00F97883" w:rsidP="00420BDF">
      <w:pPr>
        <w:jc w:val="right"/>
        <w:rPr>
          <w:sz w:val="24"/>
          <w:szCs w:val="24"/>
          <w:lang w:eastAsia="en-US"/>
        </w:rPr>
      </w:pPr>
      <w:r w:rsidRPr="003C18BD">
        <w:rPr>
          <w:sz w:val="24"/>
          <w:szCs w:val="24"/>
          <w:lang w:eastAsia="en-US"/>
        </w:rPr>
        <w:t>Iepirkuma komisijas</w:t>
      </w:r>
    </w:p>
    <w:p w:rsidR="00A83247" w:rsidRPr="003C18BD" w:rsidRDefault="00F97883" w:rsidP="00420BDF">
      <w:pPr>
        <w:jc w:val="right"/>
        <w:rPr>
          <w:sz w:val="24"/>
          <w:szCs w:val="24"/>
          <w:lang w:eastAsia="en-US"/>
        </w:rPr>
      </w:pPr>
      <w:r w:rsidRPr="003C18BD">
        <w:rPr>
          <w:sz w:val="24"/>
          <w:szCs w:val="24"/>
          <w:lang w:eastAsia="en-US"/>
        </w:rPr>
        <w:t xml:space="preserve"> 201</w:t>
      </w:r>
      <w:r w:rsidR="009573F0">
        <w:rPr>
          <w:sz w:val="24"/>
          <w:szCs w:val="24"/>
          <w:lang w:eastAsia="en-US"/>
        </w:rPr>
        <w:t>9</w:t>
      </w:r>
      <w:r w:rsidRPr="003C18BD">
        <w:rPr>
          <w:sz w:val="24"/>
          <w:szCs w:val="24"/>
          <w:lang w:eastAsia="en-US"/>
        </w:rPr>
        <w:t xml:space="preserve">.gada </w:t>
      </w:r>
      <w:r w:rsidR="009573F0">
        <w:rPr>
          <w:sz w:val="24"/>
          <w:szCs w:val="24"/>
          <w:lang w:eastAsia="en-US"/>
        </w:rPr>
        <w:t>23.janvāra</w:t>
      </w:r>
      <w:r w:rsidRPr="003C18BD">
        <w:rPr>
          <w:sz w:val="24"/>
          <w:szCs w:val="24"/>
          <w:lang w:eastAsia="en-US"/>
        </w:rPr>
        <w:t xml:space="preserve"> sēdē,</w:t>
      </w:r>
    </w:p>
    <w:p w:rsidR="00A83247" w:rsidRPr="003C18BD" w:rsidRDefault="00467012" w:rsidP="00420BDF">
      <w:pPr>
        <w:jc w:val="right"/>
        <w:rPr>
          <w:sz w:val="24"/>
          <w:szCs w:val="24"/>
          <w:lang w:eastAsia="en-US"/>
        </w:rPr>
      </w:pPr>
      <w:r>
        <w:rPr>
          <w:sz w:val="24"/>
          <w:szCs w:val="24"/>
          <w:lang w:eastAsia="en-US"/>
        </w:rPr>
        <w:t xml:space="preserve"> protokols N</w:t>
      </w:r>
      <w:r w:rsidR="00F97883" w:rsidRPr="003C18BD">
        <w:rPr>
          <w:sz w:val="24"/>
          <w:szCs w:val="24"/>
          <w:lang w:eastAsia="en-US"/>
        </w:rPr>
        <w:t>r.1</w:t>
      </w:r>
    </w:p>
    <w:p w:rsidR="00A83247" w:rsidRDefault="005D745A" w:rsidP="00420BDF">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736239">
        <w:rPr>
          <w:noProof/>
          <w:sz w:val="24"/>
          <w:szCs w:val="24"/>
        </w:rPr>
        <w:drawing>
          <wp:inline distT="0" distB="0" distL="0" distR="0">
            <wp:extent cx="1733550" cy="533400"/>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rsidR="009573F0" w:rsidRPr="009573F0" w:rsidRDefault="009573F0" w:rsidP="009573F0">
      <w:pPr>
        <w:pStyle w:val="Heading2"/>
        <w:keepNext/>
        <w:ind w:right="43"/>
        <w:jc w:val="center"/>
        <w:rPr>
          <w:i/>
          <w:szCs w:val="24"/>
          <w:lang w:val="lv-LV"/>
        </w:rPr>
      </w:pPr>
      <w:r w:rsidRPr="009573F0">
        <w:rPr>
          <w:i/>
          <w:szCs w:val="24"/>
          <w:lang w:val="lv-LV"/>
        </w:rPr>
        <w:t xml:space="preserve">Publisko iepirkumu likuma 10.pantā </w:t>
      </w:r>
    </w:p>
    <w:p w:rsidR="006B67A9" w:rsidRPr="003C18BD" w:rsidRDefault="009573F0" w:rsidP="009573F0">
      <w:pPr>
        <w:pStyle w:val="BodyText2"/>
        <w:tabs>
          <w:tab w:val="left" w:pos="8222"/>
        </w:tabs>
        <w:spacing w:before="0" w:line="240" w:lineRule="auto"/>
        <w:ind w:right="43"/>
        <w:rPr>
          <w:b w:val="0"/>
          <w:szCs w:val="24"/>
        </w:rPr>
      </w:pPr>
      <w:r w:rsidRPr="009573F0">
        <w:rPr>
          <w:b w:val="0"/>
          <w:i/>
          <w:szCs w:val="24"/>
        </w:rPr>
        <w:t>noteiktajā kārtībā or</w:t>
      </w:r>
      <w:r w:rsidRPr="00D458D8">
        <w:rPr>
          <w:b w:val="0"/>
          <w:i/>
          <w:szCs w:val="24"/>
        </w:rPr>
        <w:t>ganizētā iepirkuma</w:t>
      </w:r>
    </w:p>
    <w:p w:rsidR="00A83247" w:rsidRPr="009573F0" w:rsidRDefault="00F97883" w:rsidP="00420BDF">
      <w:pPr>
        <w:pStyle w:val="BodyText2"/>
        <w:spacing w:line="240" w:lineRule="auto"/>
        <w:rPr>
          <w:sz w:val="28"/>
          <w:szCs w:val="28"/>
        </w:rPr>
      </w:pPr>
      <w:r w:rsidRPr="009573F0">
        <w:rPr>
          <w:sz w:val="28"/>
          <w:szCs w:val="28"/>
        </w:rPr>
        <w:t>„</w:t>
      </w:r>
      <w:r w:rsidR="009573F0" w:rsidRPr="009573F0">
        <w:rPr>
          <w:sz w:val="28"/>
          <w:szCs w:val="28"/>
        </w:rPr>
        <w:t>Par darbinieku un pacientu fizisku aizsardzību un kustamās mantas un nekustamā īpašuma apsardzi Rīgas 1.slimnīcā</w:t>
      </w:r>
      <w:r w:rsidRPr="009573F0">
        <w:rPr>
          <w:sz w:val="28"/>
          <w:szCs w:val="28"/>
        </w:rPr>
        <w:t>”</w:t>
      </w:r>
    </w:p>
    <w:p w:rsidR="00A83247" w:rsidRPr="003C18BD" w:rsidRDefault="00A83247" w:rsidP="00420BDF">
      <w:pPr>
        <w:jc w:val="center"/>
        <w:rPr>
          <w:sz w:val="24"/>
          <w:szCs w:val="24"/>
        </w:rPr>
      </w:pPr>
    </w:p>
    <w:p w:rsidR="00A83247" w:rsidRPr="003C18BD" w:rsidRDefault="00F97883" w:rsidP="00420BDF">
      <w:pPr>
        <w:jc w:val="center"/>
        <w:rPr>
          <w:b/>
          <w:sz w:val="24"/>
          <w:szCs w:val="24"/>
        </w:rPr>
      </w:pPr>
      <w:r w:rsidRPr="003C18BD">
        <w:rPr>
          <w:b/>
          <w:sz w:val="24"/>
          <w:szCs w:val="24"/>
        </w:rPr>
        <w:t>NOLIKUMS</w:t>
      </w:r>
    </w:p>
    <w:p w:rsidR="00A83247" w:rsidRPr="003C18BD" w:rsidRDefault="00F97883" w:rsidP="00420BDF">
      <w:pPr>
        <w:jc w:val="center"/>
        <w:rPr>
          <w:b/>
          <w:sz w:val="24"/>
          <w:szCs w:val="24"/>
        </w:rPr>
      </w:pPr>
      <w:r w:rsidRPr="003C18BD">
        <w:rPr>
          <w:b/>
          <w:sz w:val="24"/>
          <w:szCs w:val="24"/>
        </w:rPr>
        <w:t>Iepirkuma iden</w:t>
      </w:r>
      <w:r w:rsidR="00C76B57" w:rsidRPr="003C18BD">
        <w:rPr>
          <w:b/>
          <w:sz w:val="24"/>
          <w:szCs w:val="24"/>
        </w:rPr>
        <w:t xml:space="preserve">tifikācijas numurs - </w:t>
      </w:r>
      <w:r w:rsidR="009573F0">
        <w:rPr>
          <w:b/>
          <w:sz w:val="24"/>
          <w:szCs w:val="24"/>
        </w:rPr>
        <w:t>R1S 2019/iep-9</w:t>
      </w:r>
    </w:p>
    <w:p w:rsidR="00A83247" w:rsidRPr="003C18BD" w:rsidRDefault="00A83247" w:rsidP="00420BDF">
      <w:pPr>
        <w:jc w:val="center"/>
        <w:rPr>
          <w:b/>
          <w:sz w:val="24"/>
          <w:szCs w:val="24"/>
        </w:rPr>
      </w:pPr>
    </w:p>
    <w:p w:rsidR="00A83247" w:rsidRPr="003C18BD" w:rsidRDefault="00A83247" w:rsidP="00420BDF">
      <w:pPr>
        <w:shd w:val="clear" w:color="auto" w:fill="FFFFFF"/>
        <w:tabs>
          <w:tab w:val="left" w:pos="240"/>
        </w:tabs>
        <w:jc w:val="both"/>
        <w:rPr>
          <w:b/>
          <w:i/>
          <w:color w:val="000000"/>
          <w:sz w:val="24"/>
          <w:szCs w:val="24"/>
        </w:rPr>
      </w:pPr>
    </w:p>
    <w:p w:rsidR="00A83247" w:rsidRPr="003C18BD" w:rsidRDefault="00F97883" w:rsidP="00420BDF">
      <w:pPr>
        <w:shd w:val="clear" w:color="auto" w:fill="FFFFFF"/>
        <w:tabs>
          <w:tab w:val="left" w:pos="240"/>
        </w:tabs>
        <w:jc w:val="center"/>
        <w:rPr>
          <w:b/>
          <w:i/>
          <w:color w:val="000000"/>
          <w:sz w:val="24"/>
          <w:szCs w:val="24"/>
        </w:rPr>
      </w:pPr>
      <w:r w:rsidRPr="003C18BD">
        <w:rPr>
          <w:b/>
          <w:i/>
          <w:color w:val="000000"/>
          <w:sz w:val="24"/>
          <w:szCs w:val="24"/>
        </w:rPr>
        <w:t>I VISPĀRĪGĀ INFORMĀCIJA</w:t>
      </w:r>
    </w:p>
    <w:p w:rsidR="00A83247" w:rsidRPr="003C18BD" w:rsidRDefault="00A83247" w:rsidP="00420BDF">
      <w:pPr>
        <w:shd w:val="clear" w:color="auto" w:fill="FFFFFF"/>
        <w:tabs>
          <w:tab w:val="left" w:pos="240"/>
        </w:tabs>
        <w:jc w:val="center"/>
        <w:rPr>
          <w:i/>
          <w:sz w:val="24"/>
          <w:szCs w:val="24"/>
        </w:rPr>
      </w:pPr>
    </w:p>
    <w:p w:rsidR="00A83247" w:rsidRPr="008A583C" w:rsidRDefault="00F97883" w:rsidP="008A583C">
      <w:pPr>
        <w:numPr>
          <w:ilvl w:val="0"/>
          <w:numId w:val="2"/>
        </w:numPr>
        <w:shd w:val="clear" w:color="auto" w:fill="FFFFFF"/>
        <w:tabs>
          <w:tab w:val="left" w:pos="240"/>
        </w:tabs>
        <w:ind w:left="567" w:hanging="425"/>
        <w:jc w:val="both"/>
        <w:rPr>
          <w:sz w:val="24"/>
          <w:szCs w:val="24"/>
        </w:rPr>
      </w:pPr>
      <w:r w:rsidRPr="003C18BD">
        <w:rPr>
          <w:b/>
          <w:sz w:val="24"/>
          <w:szCs w:val="24"/>
        </w:rPr>
        <w:t>Iepirkuma identifikācijas numurs</w:t>
      </w:r>
      <w:r w:rsidRPr="003C18BD">
        <w:rPr>
          <w:b/>
          <w:i/>
          <w:sz w:val="24"/>
          <w:szCs w:val="24"/>
        </w:rPr>
        <w:t>:</w:t>
      </w:r>
      <w:r w:rsidR="00C76B57" w:rsidRPr="003C18BD">
        <w:rPr>
          <w:i/>
          <w:sz w:val="24"/>
          <w:szCs w:val="24"/>
        </w:rPr>
        <w:t xml:space="preserve"> </w:t>
      </w:r>
      <w:r w:rsidR="009573F0">
        <w:rPr>
          <w:i/>
          <w:sz w:val="24"/>
          <w:szCs w:val="24"/>
        </w:rPr>
        <w:t>R1S 2019/iep-9</w:t>
      </w:r>
    </w:p>
    <w:p w:rsidR="00A83247" w:rsidRPr="003C18BD" w:rsidRDefault="00F97883" w:rsidP="008A583C">
      <w:pPr>
        <w:numPr>
          <w:ilvl w:val="0"/>
          <w:numId w:val="2"/>
        </w:numPr>
        <w:shd w:val="clear" w:color="auto" w:fill="FFFFFF"/>
        <w:tabs>
          <w:tab w:val="left" w:pos="240"/>
        </w:tabs>
        <w:ind w:left="567" w:hanging="425"/>
        <w:jc w:val="both"/>
        <w:rPr>
          <w:sz w:val="24"/>
          <w:szCs w:val="24"/>
        </w:rPr>
      </w:pPr>
      <w:r w:rsidRPr="003C18BD">
        <w:rPr>
          <w:b/>
          <w:bCs/>
          <w:sz w:val="24"/>
          <w:szCs w:val="24"/>
        </w:rPr>
        <w:t>Pasūtītājs:</w:t>
      </w:r>
    </w:p>
    <w:p w:rsidR="00A83247" w:rsidRPr="003C18BD" w:rsidRDefault="00F97883" w:rsidP="008A583C">
      <w:pPr>
        <w:shd w:val="clear" w:color="auto" w:fill="FFFFFF"/>
        <w:ind w:left="709"/>
        <w:jc w:val="both"/>
        <w:rPr>
          <w:bCs/>
          <w:sz w:val="24"/>
          <w:szCs w:val="24"/>
        </w:rPr>
      </w:pPr>
      <w:r w:rsidRPr="003C18BD">
        <w:rPr>
          <w:bCs/>
          <w:sz w:val="24"/>
          <w:szCs w:val="24"/>
        </w:rPr>
        <w:t>SIA “Rīgas 1.slimnīca”</w:t>
      </w:r>
    </w:p>
    <w:p w:rsidR="00A83247" w:rsidRPr="003C18BD" w:rsidRDefault="00F97883" w:rsidP="008A583C">
      <w:pPr>
        <w:widowControl/>
        <w:shd w:val="clear" w:color="auto" w:fill="FFFFFF"/>
        <w:ind w:firstLine="709"/>
        <w:jc w:val="both"/>
        <w:rPr>
          <w:sz w:val="24"/>
          <w:szCs w:val="24"/>
        </w:rPr>
      </w:pPr>
      <w:r w:rsidRPr="003C18BD">
        <w:rPr>
          <w:color w:val="000000"/>
          <w:sz w:val="24"/>
          <w:szCs w:val="24"/>
        </w:rPr>
        <w:t xml:space="preserve">Reģistrācijas Nr. </w:t>
      </w:r>
      <w:r w:rsidRPr="003C18BD">
        <w:rPr>
          <w:sz w:val="24"/>
          <w:szCs w:val="24"/>
        </w:rPr>
        <w:t>40003439279</w:t>
      </w:r>
    </w:p>
    <w:p w:rsidR="00A83247" w:rsidRPr="003C18BD" w:rsidRDefault="00F97883" w:rsidP="008A583C">
      <w:pPr>
        <w:widowControl/>
        <w:shd w:val="clear" w:color="auto" w:fill="FFFFFF"/>
        <w:ind w:left="709"/>
        <w:jc w:val="both"/>
        <w:rPr>
          <w:color w:val="000000"/>
          <w:sz w:val="24"/>
          <w:szCs w:val="24"/>
        </w:rPr>
      </w:pPr>
      <w:r w:rsidRPr="003C18BD">
        <w:rPr>
          <w:color w:val="000000"/>
          <w:sz w:val="24"/>
          <w:szCs w:val="24"/>
        </w:rPr>
        <w:t>Adrese: Rīgā, Bruņinieku ielā 5</w:t>
      </w:r>
      <w:r w:rsidR="00EB19A5">
        <w:rPr>
          <w:color w:val="000000"/>
          <w:sz w:val="24"/>
          <w:szCs w:val="24"/>
        </w:rPr>
        <w:t>k-2</w:t>
      </w:r>
      <w:r w:rsidRPr="003C18BD">
        <w:rPr>
          <w:color w:val="000000"/>
          <w:sz w:val="24"/>
          <w:szCs w:val="24"/>
        </w:rPr>
        <w:t>, LV – 1001</w:t>
      </w:r>
    </w:p>
    <w:p w:rsidR="00A83247" w:rsidRPr="003C18BD" w:rsidRDefault="00F97883" w:rsidP="008A583C">
      <w:pPr>
        <w:widowControl/>
        <w:shd w:val="clear" w:color="auto" w:fill="FFFFFF"/>
        <w:ind w:left="709"/>
        <w:jc w:val="both"/>
        <w:rPr>
          <w:sz w:val="24"/>
          <w:szCs w:val="24"/>
        </w:rPr>
      </w:pPr>
      <w:r w:rsidRPr="003C18BD">
        <w:rPr>
          <w:color w:val="000000"/>
          <w:sz w:val="24"/>
          <w:szCs w:val="24"/>
        </w:rPr>
        <w:t>Tālrunis +371 67366288; fakss +371 67378880</w:t>
      </w:r>
      <w:r w:rsidRPr="003C18BD">
        <w:rPr>
          <w:sz w:val="24"/>
          <w:szCs w:val="24"/>
        </w:rPr>
        <w:t>.</w:t>
      </w:r>
    </w:p>
    <w:p w:rsidR="00A83247" w:rsidRPr="003C18BD" w:rsidRDefault="00F97883" w:rsidP="008A583C">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3C18BD">
        <w:rPr>
          <w:rFonts w:ascii="Times New Roman" w:hAnsi="Times New Roman"/>
          <w:b/>
          <w:sz w:val="24"/>
          <w:szCs w:val="24"/>
        </w:rPr>
        <w:t xml:space="preserve">Iepirkuma priekšmets: </w:t>
      </w:r>
    </w:p>
    <w:p w:rsidR="00C76B57" w:rsidRPr="003C18BD" w:rsidRDefault="009573F0" w:rsidP="008A583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d</w:t>
      </w:r>
      <w:r w:rsidR="00C76B57" w:rsidRPr="003C18BD">
        <w:rPr>
          <w:rFonts w:ascii="Times New Roman" w:hAnsi="Times New Roman"/>
          <w:sz w:val="24"/>
          <w:szCs w:val="24"/>
        </w:rPr>
        <w:t xml:space="preserve">arbinieku un pacientu fiziskas aizsardzības, kustamās mantas un nekustamā īpašuma apsardzes pakalpojuma nodrošināšana 24 stundas diennaktī ar </w:t>
      </w:r>
      <w:r w:rsidR="005F31CF">
        <w:rPr>
          <w:rFonts w:ascii="Times New Roman" w:hAnsi="Times New Roman"/>
          <w:sz w:val="24"/>
          <w:szCs w:val="24"/>
        </w:rPr>
        <w:t>vienu apsardzes posteni</w:t>
      </w:r>
      <w:r w:rsidR="00C76B57" w:rsidRPr="003C18BD">
        <w:rPr>
          <w:rFonts w:ascii="Times New Roman" w:hAnsi="Times New Roman"/>
          <w:sz w:val="24"/>
          <w:szCs w:val="24"/>
        </w:rPr>
        <w:t xml:space="preserve"> </w:t>
      </w:r>
      <w:r>
        <w:rPr>
          <w:rFonts w:ascii="Times New Roman" w:hAnsi="Times New Roman"/>
          <w:sz w:val="24"/>
          <w:szCs w:val="24"/>
        </w:rPr>
        <w:t>SIA “</w:t>
      </w:r>
      <w:r w:rsidR="00C76B57" w:rsidRPr="003C18BD">
        <w:rPr>
          <w:rFonts w:ascii="Times New Roman" w:hAnsi="Times New Roman"/>
          <w:sz w:val="24"/>
          <w:szCs w:val="24"/>
        </w:rPr>
        <w:t>Rīgas 1.slimnīc</w:t>
      </w:r>
      <w:r>
        <w:rPr>
          <w:rFonts w:ascii="Times New Roman" w:hAnsi="Times New Roman"/>
          <w:sz w:val="24"/>
          <w:szCs w:val="24"/>
        </w:rPr>
        <w:t>a”</w:t>
      </w:r>
      <w:r w:rsidR="00C76B57" w:rsidRPr="003C18BD">
        <w:rPr>
          <w:rFonts w:ascii="Times New Roman" w:hAnsi="Times New Roman"/>
          <w:sz w:val="24"/>
          <w:szCs w:val="24"/>
        </w:rPr>
        <w:t>,</w:t>
      </w:r>
      <w:r w:rsidR="0034215E" w:rsidRPr="003C18BD">
        <w:rPr>
          <w:rFonts w:ascii="Times New Roman" w:hAnsi="Times New Roman"/>
          <w:color w:val="000000"/>
          <w:spacing w:val="-2"/>
          <w:sz w:val="24"/>
          <w:szCs w:val="24"/>
        </w:rPr>
        <w:t xml:space="preserve"> </w:t>
      </w:r>
      <w:r w:rsidR="00C76B57" w:rsidRPr="003C18BD">
        <w:rPr>
          <w:rFonts w:ascii="Times New Roman" w:hAnsi="Times New Roman"/>
          <w:color w:val="000000"/>
          <w:spacing w:val="-2"/>
          <w:sz w:val="24"/>
          <w:szCs w:val="24"/>
        </w:rPr>
        <w:t>Rīgā</w:t>
      </w:r>
      <w:r>
        <w:rPr>
          <w:rFonts w:ascii="Times New Roman" w:hAnsi="Times New Roman"/>
          <w:color w:val="000000"/>
          <w:spacing w:val="-2"/>
          <w:sz w:val="24"/>
          <w:szCs w:val="24"/>
        </w:rPr>
        <w:t>,</w:t>
      </w:r>
      <w:r w:rsidR="00C76B57" w:rsidRPr="003C18BD">
        <w:rPr>
          <w:rFonts w:ascii="Times New Roman" w:hAnsi="Times New Roman"/>
          <w:color w:val="000000"/>
          <w:spacing w:val="-2"/>
          <w:sz w:val="24"/>
          <w:szCs w:val="24"/>
        </w:rPr>
        <w:t xml:space="preserve"> Bruņinieku ielā 5</w:t>
      </w:r>
      <w:r w:rsidR="00EB19A5">
        <w:rPr>
          <w:rFonts w:ascii="Times New Roman" w:hAnsi="Times New Roman"/>
          <w:color w:val="000000"/>
          <w:spacing w:val="-2"/>
          <w:sz w:val="24"/>
          <w:szCs w:val="24"/>
        </w:rPr>
        <w:t>k-2</w:t>
      </w:r>
      <w:r w:rsidR="00C76B57" w:rsidRPr="003C18BD">
        <w:rPr>
          <w:rFonts w:ascii="Times New Roman" w:hAnsi="Times New Roman"/>
          <w:color w:val="000000"/>
          <w:spacing w:val="-2"/>
          <w:sz w:val="24"/>
          <w:szCs w:val="24"/>
        </w:rPr>
        <w:t xml:space="preserve">, saskaņā ar </w:t>
      </w:r>
      <w:r>
        <w:rPr>
          <w:rFonts w:ascii="Times New Roman" w:hAnsi="Times New Roman"/>
          <w:color w:val="000000"/>
          <w:spacing w:val="-2"/>
          <w:sz w:val="24"/>
          <w:szCs w:val="24"/>
        </w:rPr>
        <w:t xml:space="preserve">iepirkuma </w:t>
      </w:r>
      <w:r w:rsidR="00C76B57" w:rsidRPr="003C18BD">
        <w:rPr>
          <w:rFonts w:ascii="Times New Roman" w:hAnsi="Times New Roman"/>
          <w:color w:val="000000"/>
          <w:spacing w:val="-2"/>
          <w:sz w:val="24"/>
          <w:szCs w:val="24"/>
        </w:rPr>
        <w:t>noliku</w:t>
      </w:r>
      <w:r w:rsidR="008C602A">
        <w:rPr>
          <w:rFonts w:ascii="Times New Roman" w:hAnsi="Times New Roman"/>
          <w:color w:val="000000"/>
          <w:spacing w:val="-2"/>
          <w:sz w:val="24"/>
          <w:szCs w:val="24"/>
        </w:rPr>
        <w:t>ma un tā pielikumu nosacījumiem;</w:t>
      </w:r>
      <w:r w:rsidR="00C76B57" w:rsidRPr="003C18BD">
        <w:rPr>
          <w:rFonts w:ascii="Times New Roman" w:hAnsi="Times New Roman"/>
          <w:b/>
          <w:sz w:val="24"/>
          <w:szCs w:val="24"/>
        </w:rPr>
        <w:t xml:space="preserve"> </w:t>
      </w:r>
    </w:p>
    <w:p w:rsidR="00A83247" w:rsidRPr="003C18BD" w:rsidRDefault="00F97883" w:rsidP="008A583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3C18BD">
        <w:rPr>
          <w:rFonts w:ascii="Times New Roman" w:hAnsi="Times New Roman"/>
          <w:color w:val="000000"/>
          <w:spacing w:val="1"/>
          <w:sz w:val="24"/>
          <w:szCs w:val="24"/>
        </w:rPr>
        <w:t xml:space="preserve">CPV </w:t>
      </w:r>
      <w:r w:rsidRPr="003C18BD">
        <w:rPr>
          <w:rFonts w:ascii="Times New Roman" w:hAnsi="Times New Roman"/>
          <w:spacing w:val="1"/>
          <w:sz w:val="24"/>
          <w:szCs w:val="24"/>
        </w:rPr>
        <w:t>kods –</w:t>
      </w:r>
      <w:r w:rsidR="00E4677A" w:rsidRPr="003C18BD">
        <w:rPr>
          <w:rFonts w:ascii="Times New Roman" w:hAnsi="Times New Roman"/>
          <w:sz w:val="24"/>
          <w:szCs w:val="24"/>
        </w:rPr>
        <w:t>79710000-4</w:t>
      </w:r>
      <w:r w:rsidR="008C602A">
        <w:rPr>
          <w:rFonts w:ascii="Times New Roman" w:hAnsi="Times New Roman"/>
          <w:sz w:val="24"/>
          <w:szCs w:val="24"/>
        </w:rPr>
        <w:t>;</w:t>
      </w:r>
    </w:p>
    <w:p w:rsidR="008A583C" w:rsidRPr="008A583C" w:rsidRDefault="009573F0" w:rsidP="008A583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9573F0">
        <w:rPr>
          <w:rFonts w:ascii="Times New Roman" w:hAnsi="Times New Roman"/>
          <w:sz w:val="24"/>
          <w:szCs w:val="24"/>
        </w:rPr>
        <w:t>iepirkuma priekšmets netiek dalīts daļās. Piedāvājums iesniedzams</w:t>
      </w:r>
      <w:r w:rsidRPr="009573F0">
        <w:rPr>
          <w:rFonts w:ascii="Times New Roman" w:hAnsi="Times New Roman"/>
          <w:color w:val="000000"/>
          <w:spacing w:val="1"/>
          <w:sz w:val="24"/>
          <w:szCs w:val="24"/>
        </w:rPr>
        <w:t xml:space="preserve"> par visu iepirkuma priekšmetu</w:t>
      </w:r>
      <w:r w:rsidR="00C072A7" w:rsidRPr="009573F0">
        <w:rPr>
          <w:rFonts w:ascii="Times New Roman" w:hAnsi="Times New Roman"/>
          <w:sz w:val="24"/>
          <w:szCs w:val="24"/>
        </w:rPr>
        <w:t>.</w:t>
      </w:r>
    </w:p>
    <w:p w:rsidR="00A83247" w:rsidRPr="003C18BD" w:rsidRDefault="00F97883" w:rsidP="008A583C">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3C18BD">
        <w:rPr>
          <w:rFonts w:ascii="Times New Roman" w:hAnsi="Times New Roman"/>
          <w:b/>
          <w:sz w:val="24"/>
          <w:szCs w:val="24"/>
        </w:rPr>
        <w:t>Līguma izpildes laiks un vieta:</w:t>
      </w:r>
    </w:p>
    <w:p w:rsidR="00A83247" w:rsidRPr="003C18BD" w:rsidRDefault="009573F0" w:rsidP="008A583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p</w:t>
      </w:r>
      <w:r w:rsidR="00F97883" w:rsidRPr="003C18BD">
        <w:rPr>
          <w:rFonts w:ascii="Times New Roman" w:hAnsi="Times New Roman"/>
          <w:sz w:val="24"/>
          <w:szCs w:val="24"/>
        </w:rPr>
        <w:t>aredzamais līguma darbības laiks</w:t>
      </w:r>
      <w:r w:rsidR="00F97883" w:rsidRPr="003C18BD">
        <w:rPr>
          <w:rFonts w:ascii="Times New Roman" w:hAnsi="Times New Roman"/>
          <w:b/>
          <w:sz w:val="24"/>
          <w:szCs w:val="24"/>
        </w:rPr>
        <w:t xml:space="preserve"> – </w:t>
      </w:r>
      <w:r w:rsidR="00954020" w:rsidRPr="006F584E">
        <w:rPr>
          <w:rFonts w:ascii="Times New Roman" w:hAnsi="Times New Roman"/>
          <w:b/>
          <w:sz w:val="24"/>
          <w:szCs w:val="24"/>
        </w:rPr>
        <w:t>12</w:t>
      </w:r>
      <w:r w:rsidR="00F97883" w:rsidRPr="006F584E">
        <w:rPr>
          <w:rFonts w:ascii="Times New Roman" w:hAnsi="Times New Roman"/>
          <w:b/>
          <w:sz w:val="24"/>
          <w:szCs w:val="24"/>
        </w:rPr>
        <w:t xml:space="preserve"> kalendārie mēneši</w:t>
      </w:r>
      <w:r w:rsidR="008C602A">
        <w:rPr>
          <w:rFonts w:ascii="Times New Roman" w:hAnsi="Times New Roman"/>
          <w:sz w:val="24"/>
          <w:szCs w:val="24"/>
        </w:rPr>
        <w:t xml:space="preserve"> no līguma noslēgšanas brīža;</w:t>
      </w:r>
    </w:p>
    <w:p w:rsidR="009573F0" w:rsidRPr="008A583C" w:rsidRDefault="009573F0" w:rsidP="008A583C">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l</w:t>
      </w:r>
      <w:r w:rsidR="00F97883" w:rsidRPr="003C18BD">
        <w:rPr>
          <w:rFonts w:ascii="Times New Roman" w:hAnsi="Times New Roman"/>
          <w:sz w:val="24"/>
          <w:szCs w:val="24"/>
        </w:rPr>
        <w:t>īguma izpildes vieta: SIA “Rīgas 1.slimnīca”, Rīgā, Bruņinieku ielā 5</w:t>
      </w:r>
      <w:r w:rsidR="00EB19A5">
        <w:rPr>
          <w:rFonts w:ascii="Times New Roman" w:hAnsi="Times New Roman"/>
          <w:sz w:val="24"/>
          <w:szCs w:val="24"/>
        </w:rPr>
        <w:t>k-2</w:t>
      </w:r>
      <w:r w:rsidR="00F97883" w:rsidRPr="003C18BD">
        <w:rPr>
          <w:rFonts w:ascii="Times New Roman" w:hAnsi="Times New Roman"/>
          <w:sz w:val="24"/>
          <w:szCs w:val="24"/>
        </w:rPr>
        <w:t xml:space="preserve">. </w:t>
      </w:r>
    </w:p>
    <w:p w:rsidR="00A83247" w:rsidRPr="003C18BD" w:rsidRDefault="00F97883" w:rsidP="008A583C">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3C18BD">
        <w:rPr>
          <w:rFonts w:ascii="Times New Roman" w:hAnsi="Times New Roman"/>
          <w:b/>
          <w:sz w:val="24"/>
          <w:szCs w:val="24"/>
        </w:rPr>
        <w:t>Iepirkuma komisija</w:t>
      </w:r>
      <w:r w:rsidRPr="003C18BD">
        <w:rPr>
          <w:rFonts w:ascii="Times New Roman" w:hAnsi="Times New Roman"/>
          <w:sz w:val="24"/>
          <w:szCs w:val="24"/>
        </w:rPr>
        <w:t xml:space="preserve"> - </w:t>
      </w:r>
      <w:r w:rsidR="009573F0">
        <w:rPr>
          <w:rFonts w:ascii="Times New Roman" w:hAnsi="Times New Roman"/>
          <w:sz w:val="24"/>
          <w:szCs w:val="24"/>
        </w:rPr>
        <w:t>iepirkumu organizē un realizē SIA “Rīgas 1.slimnīca” valdes izveidota iepirkuma komisija</w:t>
      </w:r>
      <w:r w:rsidRPr="003C18BD">
        <w:rPr>
          <w:rFonts w:ascii="Times New Roman" w:hAnsi="Times New Roman"/>
          <w:sz w:val="24"/>
          <w:szCs w:val="24"/>
        </w:rPr>
        <w:t>.</w:t>
      </w:r>
    </w:p>
    <w:p w:rsidR="00A83247" w:rsidRPr="003C18BD" w:rsidRDefault="00F97883" w:rsidP="008A583C">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9573F0">
        <w:rPr>
          <w:rFonts w:ascii="Times New Roman" w:hAnsi="Times New Roman"/>
          <w:b/>
          <w:sz w:val="24"/>
          <w:szCs w:val="24"/>
        </w:rPr>
        <w:t>Pasūtītāja kontaktpersona</w:t>
      </w:r>
      <w:r w:rsidRPr="003C18BD">
        <w:rPr>
          <w:rFonts w:ascii="Times New Roman" w:hAnsi="Times New Roman"/>
          <w:sz w:val="24"/>
          <w:szCs w:val="24"/>
        </w:rPr>
        <w:t xml:space="preserve">: </w:t>
      </w:r>
    </w:p>
    <w:p w:rsidR="009573F0" w:rsidRPr="009573F0" w:rsidRDefault="009573F0" w:rsidP="008A583C">
      <w:pPr>
        <w:pStyle w:val="ListParagraph"/>
        <w:numPr>
          <w:ilvl w:val="1"/>
          <w:numId w:val="2"/>
        </w:numPr>
        <w:shd w:val="clear" w:color="auto" w:fill="FFFFFF"/>
        <w:tabs>
          <w:tab w:val="left" w:pos="1134"/>
        </w:tabs>
        <w:spacing w:after="0" w:line="240" w:lineRule="auto"/>
        <w:jc w:val="both"/>
        <w:rPr>
          <w:rFonts w:ascii="Times New Roman" w:hAnsi="Times New Roman"/>
          <w:spacing w:val="1"/>
          <w:sz w:val="24"/>
          <w:szCs w:val="24"/>
        </w:rPr>
      </w:pPr>
      <w:r w:rsidRPr="00D5568A">
        <w:rPr>
          <w:rFonts w:ascii="Times New Roman" w:hAnsi="Times New Roman"/>
          <w:sz w:val="24"/>
          <w:szCs w:val="24"/>
        </w:rPr>
        <w:t xml:space="preserve">SIA “Rīgas 1.slimnīca” Iepirkumu nodaļas vadītājs </w:t>
      </w:r>
      <w:proofErr w:type="spellStart"/>
      <w:r w:rsidRPr="00D5568A">
        <w:rPr>
          <w:rFonts w:ascii="Times New Roman" w:hAnsi="Times New Roman"/>
          <w:sz w:val="24"/>
          <w:szCs w:val="24"/>
        </w:rPr>
        <w:t>M.Pukinskis</w:t>
      </w:r>
      <w:proofErr w:type="spellEnd"/>
      <w:r w:rsidRPr="00D5568A">
        <w:rPr>
          <w:rFonts w:ascii="Times New Roman" w:hAnsi="Times New Roman"/>
          <w:sz w:val="24"/>
          <w:szCs w:val="24"/>
        </w:rPr>
        <w:t xml:space="preserve">, tālr. </w:t>
      </w:r>
      <w:r w:rsidRPr="009573F0">
        <w:rPr>
          <w:rFonts w:ascii="Times New Roman" w:hAnsi="Times New Roman"/>
          <w:color w:val="000000"/>
          <w:spacing w:val="1"/>
          <w:sz w:val="24"/>
          <w:szCs w:val="24"/>
        </w:rPr>
        <w:t xml:space="preserve">67366288; e-pasts: </w:t>
      </w:r>
      <w:hyperlink r:id="rId9" w:history="1">
        <w:r w:rsidRPr="009573F0">
          <w:rPr>
            <w:rStyle w:val="Hyperlink"/>
            <w:rFonts w:ascii="Times New Roman" w:hAnsi="Times New Roman"/>
            <w:spacing w:val="1"/>
            <w:sz w:val="24"/>
            <w:szCs w:val="24"/>
          </w:rPr>
          <w:t>martins.pukinskis@1slimnica.lv</w:t>
        </w:r>
      </w:hyperlink>
      <w:r w:rsidRPr="009573F0">
        <w:rPr>
          <w:rFonts w:ascii="Times New Roman" w:hAnsi="Times New Roman"/>
          <w:spacing w:val="1"/>
          <w:sz w:val="24"/>
          <w:szCs w:val="24"/>
        </w:rPr>
        <w:t>;</w:t>
      </w:r>
    </w:p>
    <w:p w:rsidR="009573F0" w:rsidRPr="008A583C" w:rsidRDefault="009573F0" w:rsidP="008A583C">
      <w:pPr>
        <w:pStyle w:val="ListParagraph"/>
        <w:numPr>
          <w:ilvl w:val="1"/>
          <w:numId w:val="2"/>
        </w:numPr>
        <w:shd w:val="clear" w:color="auto" w:fill="FFFFFF"/>
        <w:tabs>
          <w:tab w:val="left" w:pos="1134"/>
        </w:tabs>
        <w:spacing w:after="0" w:line="240" w:lineRule="auto"/>
        <w:jc w:val="both"/>
        <w:rPr>
          <w:rFonts w:ascii="Times New Roman" w:hAnsi="Times New Roman"/>
          <w:spacing w:val="1"/>
          <w:sz w:val="24"/>
          <w:szCs w:val="24"/>
        </w:rPr>
      </w:pPr>
      <w:r w:rsidRPr="009573F0">
        <w:rPr>
          <w:rFonts w:ascii="Times New Roman" w:hAnsi="Times New Roman"/>
          <w:sz w:val="24"/>
          <w:szCs w:val="24"/>
        </w:rPr>
        <w:t>kontaktpersona iepirkuma laikā sniedz tikai organizatorisku informāciju.</w:t>
      </w:r>
    </w:p>
    <w:p w:rsidR="003C18BD" w:rsidRPr="003C18BD" w:rsidRDefault="003C18BD" w:rsidP="008A583C">
      <w:pPr>
        <w:pStyle w:val="ListParagraph"/>
        <w:numPr>
          <w:ilvl w:val="0"/>
          <w:numId w:val="2"/>
        </w:numPr>
        <w:spacing w:after="0" w:line="240" w:lineRule="auto"/>
        <w:jc w:val="both"/>
        <w:rPr>
          <w:rFonts w:ascii="Times New Roman" w:hAnsi="Times New Roman"/>
          <w:sz w:val="24"/>
          <w:szCs w:val="24"/>
        </w:rPr>
      </w:pPr>
      <w:r w:rsidRPr="003C18BD">
        <w:rPr>
          <w:rFonts w:ascii="Times New Roman" w:hAnsi="Times New Roman"/>
          <w:b/>
          <w:sz w:val="24"/>
          <w:szCs w:val="24"/>
        </w:rPr>
        <w:t>Pretendenta iespējas iepazīties un saņemt iepirkuma nolikumu:</w:t>
      </w:r>
    </w:p>
    <w:p w:rsidR="003C18BD" w:rsidRPr="003C18BD" w:rsidRDefault="009573F0" w:rsidP="008A583C">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A56624">
        <w:rPr>
          <w:rFonts w:ascii="Times New Roman" w:hAnsi="Times New Roman"/>
          <w:sz w:val="24"/>
          <w:szCs w:val="24"/>
        </w:rPr>
        <w:t>P</w:t>
      </w:r>
      <w:r w:rsidR="003C18BD" w:rsidRPr="003C18BD">
        <w:rPr>
          <w:rFonts w:ascii="Times New Roman" w:hAnsi="Times New Roman"/>
          <w:sz w:val="24"/>
          <w:szCs w:val="24"/>
        </w:rPr>
        <w:t xml:space="preserve">retendents var iepazīties ar nolikumu pasūtītāja </w:t>
      </w:r>
      <w:r w:rsidR="00D815FD">
        <w:rPr>
          <w:rFonts w:ascii="Times New Roman" w:hAnsi="Times New Roman"/>
          <w:sz w:val="24"/>
          <w:szCs w:val="24"/>
        </w:rPr>
        <w:t xml:space="preserve">pircēja profilā </w:t>
      </w:r>
      <w:hyperlink r:id="rId10" w:history="1">
        <w:r w:rsidR="00D815FD" w:rsidRPr="00CB2280">
          <w:rPr>
            <w:rStyle w:val="Hyperlink"/>
            <w:rFonts w:ascii="Times New Roman" w:hAnsi="Times New Roman"/>
            <w:sz w:val="24"/>
            <w:szCs w:val="24"/>
          </w:rPr>
          <w:t>https://www.eis.gov.lv</w:t>
        </w:r>
      </w:hyperlink>
      <w:r w:rsidR="00511662">
        <w:rPr>
          <w:rFonts w:ascii="Times New Roman" w:hAnsi="Times New Roman"/>
          <w:color w:val="000000"/>
          <w:sz w:val="24"/>
          <w:szCs w:val="24"/>
        </w:rPr>
        <w:t>.</w:t>
      </w:r>
      <w:r w:rsidR="003C18BD" w:rsidRPr="003C18BD">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w:t>
      </w:r>
      <w:r w:rsidR="00137B04">
        <w:rPr>
          <w:rFonts w:ascii="Times New Roman" w:hAnsi="Times New Roman"/>
          <w:sz w:val="24"/>
          <w:szCs w:val="24"/>
        </w:rPr>
        <w:t>pircēja profilā</w:t>
      </w:r>
      <w:r w:rsidR="00E06EA3">
        <w:rPr>
          <w:rFonts w:ascii="Times New Roman" w:hAnsi="Times New Roman"/>
          <w:sz w:val="24"/>
          <w:szCs w:val="24"/>
        </w:rPr>
        <w:t xml:space="preserve"> pie attiecīgā nolikuma</w:t>
      </w:r>
      <w:r>
        <w:rPr>
          <w:rFonts w:ascii="Times New Roman" w:hAnsi="Times New Roman"/>
          <w:sz w:val="24"/>
          <w:szCs w:val="24"/>
        </w:rPr>
        <w:t>;</w:t>
      </w:r>
    </w:p>
    <w:p w:rsidR="003C18BD" w:rsidRPr="008A583C" w:rsidRDefault="00A56624" w:rsidP="008A583C">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573F0" w:rsidRPr="009573F0">
        <w:rPr>
          <w:rFonts w:ascii="Times New Roman" w:hAnsi="Times New Roman"/>
          <w:sz w:val="24"/>
          <w:szCs w:val="24"/>
        </w:rPr>
        <w:t xml:space="preserve">ar nolikumu, t.sk., tā pielikumiem, drukātā veidā var iepazīties katru darba dienu no plkst. 8:00 līdz plkst. 16:00 pasūtītāja telpās: </w:t>
      </w:r>
      <w:r w:rsidR="009573F0" w:rsidRPr="009573F0">
        <w:rPr>
          <w:rFonts w:ascii="Times New Roman" w:hAnsi="Times New Roman"/>
          <w:color w:val="000000"/>
          <w:sz w:val="24"/>
          <w:szCs w:val="24"/>
        </w:rPr>
        <w:t>slimnīcas administrācijas telpās, Rīga, Bruņinieku iela 5k-2, korpuss Nr.2, 3.stāvs, 21.kabinets</w:t>
      </w:r>
      <w:r w:rsidR="009573F0" w:rsidRPr="009573F0">
        <w:rPr>
          <w:rFonts w:ascii="Times New Roman" w:hAnsi="Times New Roman"/>
          <w:sz w:val="24"/>
          <w:szCs w:val="24"/>
        </w:rPr>
        <w:t>, iepriekš piesakoties pie nolikumā norādītās kontaktpersonas</w:t>
      </w:r>
      <w:r w:rsidR="008A583C">
        <w:rPr>
          <w:rFonts w:ascii="Times New Roman" w:hAnsi="Times New Roman"/>
          <w:sz w:val="24"/>
          <w:szCs w:val="24"/>
        </w:rPr>
        <w:t>.</w:t>
      </w:r>
    </w:p>
    <w:p w:rsidR="00A83247" w:rsidRPr="003C18BD" w:rsidRDefault="00F97883" w:rsidP="008A583C">
      <w:pPr>
        <w:pStyle w:val="ListParagraph"/>
        <w:numPr>
          <w:ilvl w:val="0"/>
          <w:numId w:val="2"/>
        </w:numPr>
        <w:spacing w:after="0" w:line="240" w:lineRule="auto"/>
        <w:ind w:left="567" w:hanging="425"/>
        <w:jc w:val="both"/>
        <w:rPr>
          <w:rFonts w:ascii="Times New Roman" w:hAnsi="Times New Roman"/>
          <w:sz w:val="24"/>
          <w:szCs w:val="24"/>
        </w:rPr>
      </w:pPr>
      <w:r w:rsidRPr="003C18BD">
        <w:rPr>
          <w:rFonts w:ascii="Times New Roman" w:hAnsi="Times New Roman"/>
          <w:b/>
          <w:color w:val="000000"/>
          <w:sz w:val="24"/>
          <w:szCs w:val="24"/>
        </w:rPr>
        <w:t>Piedāvājumu iesniegšanas datums, laiks un kārtība</w:t>
      </w:r>
      <w:r w:rsidR="009573F0">
        <w:rPr>
          <w:rFonts w:ascii="Times New Roman" w:hAnsi="Times New Roman"/>
          <w:b/>
          <w:color w:val="000000"/>
          <w:sz w:val="24"/>
          <w:szCs w:val="24"/>
        </w:rPr>
        <w:t>:</w:t>
      </w:r>
    </w:p>
    <w:p w:rsidR="00A83247" w:rsidRPr="00E152F0" w:rsidRDefault="00E152F0" w:rsidP="008A583C">
      <w:pPr>
        <w:pStyle w:val="ListParagraph"/>
        <w:numPr>
          <w:ilvl w:val="1"/>
          <w:numId w:val="2"/>
        </w:numPr>
        <w:spacing w:after="0" w:line="240" w:lineRule="auto"/>
        <w:ind w:left="924" w:hanging="357"/>
        <w:jc w:val="both"/>
        <w:rPr>
          <w:rFonts w:ascii="Times New Roman" w:hAnsi="Times New Roman"/>
          <w:spacing w:val="2"/>
          <w:sz w:val="24"/>
          <w:szCs w:val="24"/>
        </w:rPr>
      </w:pPr>
      <w:r>
        <w:rPr>
          <w:rFonts w:ascii="Times New Roman" w:hAnsi="Times New Roman"/>
          <w:color w:val="000000"/>
          <w:spacing w:val="1"/>
          <w:sz w:val="24"/>
          <w:szCs w:val="24"/>
        </w:rPr>
        <w:t>p</w:t>
      </w:r>
      <w:r w:rsidR="00F97883" w:rsidRPr="004B61D9">
        <w:rPr>
          <w:rFonts w:ascii="Times New Roman" w:hAnsi="Times New Roman"/>
          <w:color w:val="000000"/>
          <w:spacing w:val="1"/>
          <w:sz w:val="24"/>
          <w:szCs w:val="24"/>
        </w:rPr>
        <w:t xml:space="preserve">iedāvājumi jāiesniedz ne vēlāk kā </w:t>
      </w:r>
      <w:r w:rsidR="00E619C8" w:rsidRPr="004B61D9">
        <w:rPr>
          <w:rFonts w:ascii="Times New Roman" w:hAnsi="Times New Roman"/>
          <w:b/>
          <w:color w:val="000000"/>
          <w:spacing w:val="1"/>
          <w:sz w:val="24"/>
          <w:szCs w:val="24"/>
          <w:u w:val="double"/>
        </w:rPr>
        <w:t>līdz 201</w:t>
      </w:r>
      <w:r w:rsidR="000509EC">
        <w:rPr>
          <w:rFonts w:ascii="Times New Roman" w:hAnsi="Times New Roman"/>
          <w:b/>
          <w:color w:val="000000"/>
          <w:spacing w:val="1"/>
          <w:sz w:val="24"/>
          <w:szCs w:val="24"/>
          <w:u w:val="double"/>
        </w:rPr>
        <w:t>9</w:t>
      </w:r>
      <w:r w:rsidR="00E619C8" w:rsidRPr="004B61D9">
        <w:rPr>
          <w:rFonts w:ascii="Times New Roman" w:hAnsi="Times New Roman"/>
          <w:b/>
          <w:color w:val="000000"/>
          <w:spacing w:val="1"/>
          <w:sz w:val="24"/>
          <w:szCs w:val="24"/>
          <w:u w:val="double"/>
        </w:rPr>
        <w:t xml:space="preserve">.gada </w:t>
      </w:r>
      <w:r>
        <w:rPr>
          <w:rFonts w:ascii="Times New Roman" w:hAnsi="Times New Roman"/>
          <w:b/>
          <w:color w:val="000000"/>
          <w:spacing w:val="1"/>
          <w:sz w:val="24"/>
          <w:szCs w:val="24"/>
          <w:u w:val="double"/>
        </w:rPr>
        <w:t>7</w:t>
      </w:r>
      <w:r w:rsidR="00511662" w:rsidRPr="004B61D9">
        <w:rPr>
          <w:rFonts w:ascii="Times New Roman" w:hAnsi="Times New Roman"/>
          <w:b/>
          <w:color w:val="000000"/>
          <w:spacing w:val="1"/>
          <w:sz w:val="24"/>
          <w:szCs w:val="24"/>
          <w:u w:val="double"/>
        </w:rPr>
        <w:t>.</w:t>
      </w:r>
      <w:r w:rsidR="00366F15" w:rsidRPr="004B61D9">
        <w:rPr>
          <w:rFonts w:ascii="Times New Roman" w:hAnsi="Times New Roman"/>
          <w:b/>
          <w:color w:val="000000"/>
          <w:spacing w:val="1"/>
          <w:sz w:val="24"/>
          <w:szCs w:val="24"/>
          <w:u w:val="double"/>
        </w:rPr>
        <w:t>februār</w:t>
      </w:r>
      <w:r w:rsidR="008B787A">
        <w:rPr>
          <w:rFonts w:ascii="Times New Roman" w:hAnsi="Times New Roman"/>
          <w:b/>
          <w:color w:val="000000"/>
          <w:spacing w:val="1"/>
          <w:sz w:val="24"/>
          <w:szCs w:val="24"/>
          <w:u w:val="double"/>
        </w:rPr>
        <w:t>im</w:t>
      </w:r>
      <w:r w:rsidR="00366F15" w:rsidRPr="004B61D9">
        <w:rPr>
          <w:rFonts w:ascii="Times New Roman" w:hAnsi="Times New Roman"/>
          <w:b/>
          <w:color w:val="000000"/>
          <w:spacing w:val="1"/>
          <w:sz w:val="24"/>
          <w:szCs w:val="24"/>
          <w:u w:val="double"/>
        </w:rPr>
        <w:t xml:space="preserve"> plkst. 10</w:t>
      </w:r>
      <w:r w:rsidR="00F97883" w:rsidRPr="004B61D9">
        <w:rPr>
          <w:rFonts w:ascii="Times New Roman" w:hAnsi="Times New Roman"/>
          <w:b/>
          <w:color w:val="000000"/>
          <w:spacing w:val="1"/>
          <w:sz w:val="24"/>
          <w:szCs w:val="24"/>
          <w:u w:val="double"/>
        </w:rPr>
        <w:t>:00</w:t>
      </w:r>
      <w:r w:rsidR="00F97883" w:rsidRPr="004B61D9">
        <w:rPr>
          <w:rFonts w:ascii="Times New Roman" w:hAnsi="Times New Roman"/>
          <w:b/>
          <w:spacing w:val="1"/>
          <w:sz w:val="24"/>
          <w:szCs w:val="24"/>
        </w:rPr>
        <w:t xml:space="preserve"> </w:t>
      </w:r>
      <w:r w:rsidR="00F97883" w:rsidRPr="004B61D9">
        <w:rPr>
          <w:rFonts w:ascii="Times New Roman" w:hAnsi="Times New Roman"/>
          <w:spacing w:val="1"/>
          <w:sz w:val="24"/>
          <w:szCs w:val="24"/>
        </w:rPr>
        <w:t xml:space="preserve">pasūtītāja </w:t>
      </w:r>
      <w:r w:rsidR="00F97883" w:rsidRPr="00E152F0">
        <w:rPr>
          <w:rFonts w:ascii="Times New Roman" w:hAnsi="Times New Roman"/>
          <w:spacing w:val="1"/>
          <w:sz w:val="24"/>
          <w:szCs w:val="24"/>
        </w:rPr>
        <w:t xml:space="preserve">telpās, </w:t>
      </w:r>
      <w:r w:rsidRPr="00E152F0">
        <w:rPr>
          <w:rFonts w:ascii="Times New Roman" w:hAnsi="Times New Roman"/>
          <w:spacing w:val="2"/>
          <w:sz w:val="24"/>
          <w:szCs w:val="24"/>
        </w:rPr>
        <w:t xml:space="preserve">Rīgā, </w:t>
      </w:r>
      <w:r w:rsidRPr="00E152F0">
        <w:rPr>
          <w:rFonts w:ascii="Times New Roman" w:hAnsi="Times New Roman"/>
          <w:spacing w:val="1"/>
          <w:sz w:val="24"/>
          <w:szCs w:val="24"/>
        </w:rPr>
        <w:t xml:space="preserve">Bruņinieku ielā </w:t>
      </w:r>
      <w:r w:rsidRPr="00E152F0">
        <w:rPr>
          <w:rFonts w:ascii="Times New Roman" w:hAnsi="Times New Roman"/>
          <w:spacing w:val="2"/>
          <w:sz w:val="24"/>
          <w:szCs w:val="24"/>
        </w:rPr>
        <w:t>5k-2, 2.korpusā, 3.stāvā, 21.kab.</w:t>
      </w:r>
      <w:r w:rsidR="00F542CD">
        <w:rPr>
          <w:rFonts w:ascii="Times New Roman" w:hAnsi="Times New Roman"/>
          <w:spacing w:val="2"/>
          <w:sz w:val="24"/>
          <w:szCs w:val="24"/>
        </w:rPr>
        <w:t>;</w:t>
      </w:r>
    </w:p>
    <w:p w:rsidR="00A83247" w:rsidRPr="004B61D9" w:rsidRDefault="00A56624" w:rsidP="008A583C">
      <w:pPr>
        <w:pStyle w:val="ListParagraph"/>
        <w:numPr>
          <w:ilvl w:val="1"/>
          <w:numId w:val="2"/>
        </w:numPr>
        <w:spacing w:after="0" w:line="240" w:lineRule="auto"/>
        <w:ind w:left="924" w:hanging="357"/>
        <w:jc w:val="both"/>
        <w:rPr>
          <w:rFonts w:ascii="Times New Roman" w:hAnsi="Times New Roman"/>
          <w:sz w:val="24"/>
          <w:szCs w:val="24"/>
        </w:rPr>
      </w:pPr>
      <w:r>
        <w:rPr>
          <w:rFonts w:ascii="Times New Roman" w:hAnsi="Times New Roman"/>
          <w:sz w:val="24"/>
          <w:szCs w:val="24"/>
        </w:rPr>
        <w:t>P</w:t>
      </w:r>
      <w:r w:rsidR="00F97883" w:rsidRPr="004B61D9">
        <w:rPr>
          <w:rFonts w:ascii="Times New Roman" w:hAnsi="Times New Roman"/>
          <w:sz w:val="24"/>
          <w:szCs w:val="24"/>
        </w:rPr>
        <w:t>retendents iesniedz</w:t>
      </w:r>
      <w:r w:rsidR="000C413F">
        <w:rPr>
          <w:rFonts w:ascii="Times New Roman" w:hAnsi="Times New Roman"/>
          <w:sz w:val="24"/>
          <w:szCs w:val="24"/>
        </w:rPr>
        <w:t xml:space="preserve"> piedāvājumu personīgi vai </w:t>
      </w:r>
      <w:proofErr w:type="spellStart"/>
      <w:r w:rsidR="000C413F">
        <w:rPr>
          <w:rFonts w:ascii="Times New Roman" w:hAnsi="Times New Roman"/>
          <w:sz w:val="24"/>
          <w:szCs w:val="24"/>
        </w:rPr>
        <w:t>atsūta</w:t>
      </w:r>
      <w:proofErr w:type="spellEnd"/>
      <w:r w:rsidR="00F97883" w:rsidRPr="004B61D9">
        <w:rPr>
          <w:rFonts w:ascii="Times New Roman" w:hAnsi="Times New Roman"/>
          <w:sz w:val="24"/>
          <w:szCs w:val="24"/>
        </w:rPr>
        <w:t xml:space="preserve"> pa pastu. Nosūtot piedāvājumu pa pastu, pretendents uzņemas atbildību par piedāvājuma saņemšanu līdz nolikumā noteiktajam termiņam. Piedāvājumi pēc nolikumā norādītā iesniegšanas termiņa netiks pieņemti, bet pa pastu saņemtie piedāvājumi tik</w:t>
      </w:r>
      <w:r w:rsidR="009C13B1" w:rsidRPr="004B61D9">
        <w:rPr>
          <w:rFonts w:ascii="Times New Roman" w:hAnsi="Times New Roman"/>
          <w:sz w:val="24"/>
          <w:szCs w:val="24"/>
        </w:rPr>
        <w:t>s nosūtīti atpakaļ pretendentam</w:t>
      </w:r>
      <w:r w:rsidR="00043640">
        <w:rPr>
          <w:rFonts w:ascii="Times New Roman" w:hAnsi="Times New Roman"/>
          <w:sz w:val="24"/>
          <w:szCs w:val="24"/>
        </w:rPr>
        <w:t>;</w:t>
      </w:r>
    </w:p>
    <w:p w:rsidR="00A83247" w:rsidRPr="004B61D9" w:rsidRDefault="00F97883" w:rsidP="008A583C">
      <w:pPr>
        <w:pStyle w:val="ListParagraph"/>
        <w:numPr>
          <w:ilvl w:val="1"/>
          <w:numId w:val="2"/>
        </w:numPr>
        <w:spacing w:after="0" w:line="240" w:lineRule="auto"/>
        <w:ind w:left="924" w:hanging="357"/>
        <w:jc w:val="both"/>
        <w:rPr>
          <w:rFonts w:ascii="Times New Roman" w:hAnsi="Times New Roman"/>
          <w:sz w:val="24"/>
          <w:szCs w:val="24"/>
        </w:rPr>
      </w:pPr>
      <w:r w:rsidRPr="004B61D9">
        <w:rPr>
          <w:rFonts w:ascii="Times New Roman" w:hAnsi="Times New Roman"/>
          <w:color w:val="000000"/>
          <w:spacing w:val="2"/>
          <w:sz w:val="24"/>
          <w:szCs w:val="24"/>
        </w:rPr>
        <w:t>Pretendentam ir tiesības prasīt apstiprinājumu</w:t>
      </w:r>
      <w:r w:rsidR="008A583C">
        <w:rPr>
          <w:rFonts w:ascii="Times New Roman" w:hAnsi="Times New Roman"/>
          <w:color w:val="000000"/>
          <w:spacing w:val="2"/>
          <w:sz w:val="24"/>
          <w:szCs w:val="24"/>
        </w:rPr>
        <w:t xml:space="preserve"> par saņemšanu </w:t>
      </w:r>
      <w:r w:rsidRPr="004B61D9">
        <w:rPr>
          <w:rFonts w:ascii="Times New Roman" w:hAnsi="Times New Roman"/>
          <w:color w:val="000000"/>
          <w:spacing w:val="2"/>
          <w:sz w:val="24"/>
          <w:szCs w:val="24"/>
        </w:rPr>
        <w:t>uz pr</w:t>
      </w:r>
      <w:r w:rsidR="009C13B1" w:rsidRPr="004B61D9">
        <w:rPr>
          <w:rFonts w:ascii="Times New Roman" w:hAnsi="Times New Roman"/>
          <w:color w:val="000000"/>
          <w:spacing w:val="2"/>
          <w:sz w:val="24"/>
          <w:szCs w:val="24"/>
        </w:rPr>
        <w:t>etendenta sagatavotas veidlapas</w:t>
      </w:r>
      <w:r w:rsidR="00043640">
        <w:rPr>
          <w:rFonts w:ascii="Times New Roman" w:hAnsi="Times New Roman"/>
          <w:color w:val="000000"/>
          <w:spacing w:val="2"/>
          <w:sz w:val="24"/>
          <w:szCs w:val="24"/>
        </w:rPr>
        <w:t>;</w:t>
      </w:r>
    </w:p>
    <w:p w:rsidR="00A83247" w:rsidRPr="004B61D9" w:rsidRDefault="00F97883" w:rsidP="008A583C">
      <w:pPr>
        <w:pStyle w:val="ListParagraph"/>
        <w:numPr>
          <w:ilvl w:val="1"/>
          <w:numId w:val="2"/>
        </w:numPr>
        <w:spacing w:after="0" w:line="240" w:lineRule="auto"/>
        <w:ind w:left="924" w:hanging="357"/>
        <w:jc w:val="both"/>
        <w:rPr>
          <w:rFonts w:ascii="Times New Roman" w:hAnsi="Times New Roman"/>
          <w:sz w:val="24"/>
          <w:szCs w:val="24"/>
        </w:rPr>
      </w:pPr>
      <w:bookmarkStart w:id="3" w:name="_Ref294074446"/>
      <w:r w:rsidRPr="004B61D9">
        <w:rPr>
          <w:rFonts w:ascii="Times New Roman" w:hAnsi="Times New Roman"/>
          <w:sz w:val="24"/>
          <w:szCs w:val="24"/>
        </w:rPr>
        <w:t xml:space="preserve">Pretendents ir tiesīgs atsaukt iesniegto piedāvājumu, </w:t>
      </w:r>
      <w:proofErr w:type="spellStart"/>
      <w:r w:rsidRPr="004B61D9">
        <w:rPr>
          <w:rFonts w:ascii="Times New Roman" w:hAnsi="Times New Roman"/>
          <w:sz w:val="24"/>
          <w:szCs w:val="24"/>
        </w:rPr>
        <w:t>rakstveidā</w:t>
      </w:r>
      <w:proofErr w:type="spellEnd"/>
      <w:r w:rsidRPr="004B61D9">
        <w:rPr>
          <w:rFonts w:ascii="Times New Roman" w:hAnsi="Times New Roman"/>
          <w:sz w:val="24"/>
          <w:szCs w:val="24"/>
        </w:rPr>
        <w:t xml:space="preserve"> par to paziņojot pasūtītājam. Piedāvājuma atsaukšana nav grozāma, un tā izbeidz turpmāku pretendenta līdzdalību iepirkumā</w:t>
      </w:r>
      <w:bookmarkEnd w:id="3"/>
      <w:r w:rsidR="00043640">
        <w:rPr>
          <w:rFonts w:ascii="Times New Roman" w:hAnsi="Times New Roman"/>
          <w:sz w:val="24"/>
          <w:szCs w:val="24"/>
        </w:rPr>
        <w:t>;</w:t>
      </w:r>
    </w:p>
    <w:p w:rsidR="003C18BD" w:rsidRPr="004B61D9" w:rsidRDefault="00043640" w:rsidP="008A583C">
      <w:pPr>
        <w:pStyle w:val="ListParagraph"/>
        <w:numPr>
          <w:ilvl w:val="1"/>
          <w:numId w:val="2"/>
        </w:numPr>
        <w:spacing w:after="0" w:line="240" w:lineRule="auto"/>
        <w:ind w:left="924" w:hanging="357"/>
        <w:jc w:val="both"/>
        <w:rPr>
          <w:rFonts w:ascii="Times New Roman" w:hAnsi="Times New Roman"/>
          <w:sz w:val="24"/>
          <w:szCs w:val="24"/>
        </w:rPr>
      </w:pPr>
      <w:r>
        <w:rPr>
          <w:rFonts w:ascii="Times New Roman" w:hAnsi="Times New Roman"/>
          <w:sz w:val="24"/>
          <w:szCs w:val="24"/>
        </w:rPr>
        <w:t>p</w:t>
      </w:r>
      <w:r w:rsidR="003C18BD" w:rsidRPr="004B61D9">
        <w:rPr>
          <w:rFonts w:ascii="Times New Roman" w:hAnsi="Times New Roman"/>
          <w:sz w:val="24"/>
          <w:szCs w:val="24"/>
        </w:rPr>
        <w:t>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r>
        <w:rPr>
          <w:rFonts w:ascii="Times New Roman" w:hAnsi="Times New Roman"/>
          <w:sz w:val="24"/>
          <w:szCs w:val="24"/>
        </w:rPr>
        <w:t>;</w:t>
      </w:r>
    </w:p>
    <w:p w:rsidR="003C18BD" w:rsidRPr="004B61D9" w:rsidRDefault="003C18BD" w:rsidP="008A583C">
      <w:pPr>
        <w:pStyle w:val="ListParagraph"/>
        <w:numPr>
          <w:ilvl w:val="1"/>
          <w:numId w:val="2"/>
        </w:numPr>
        <w:spacing w:after="0" w:line="240" w:lineRule="auto"/>
        <w:ind w:left="924" w:hanging="357"/>
        <w:jc w:val="both"/>
        <w:rPr>
          <w:rFonts w:ascii="Times New Roman" w:hAnsi="Times New Roman"/>
          <w:sz w:val="24"/>
          <w:szCs w:val="24"/>
        </w:rPr>
      </w:pPr>
      <w:r w:rsidRPr="004B61D9">
        <w:rPr>
          <w:rFonts w:ascii="Times New Roman" w:hAnsi="Times New Roman"/>
          <w:color w:val="000000"/>
          <w:sz w:val="24"/>
          <w:szCs w:val="24"/>
          <w:u w:val="single"/>
        </w:rPr>
        <w:t xml:space="preserve">Pretendentam </w:t>
      </w:r>
      <w:r w:rsidR="008A583C">
        <w:rPr>
          <w:rFonts w:ascii="Times New Roman" w:hAnsi="Times New Roman"/>
          <w:color w:val="000000"/>
          <w:sz w:val="24"/>
          <w:szCs w:val="24"/>
          <w:u w:val="single"/>
        </w:rPr>
        <w:t>F</w:t>
      </w:r>
      <w:r w:rsidRPr="004B61D9">
        <w:rPr>
          <w:rFonts w:ascii="Times New Roman" w:hAnsi="Times New Roman"/>
          <w:color w:val="000000"/>
          <w:sz w:val="24"/>
          <w:szCs w:val="24"/>
          <w:u w:val="single"/>
        </w:rPr>
        <w:t>inanšu piedāvājums</w:t>
      </w:r>
      <w:r w:rsidR="00E06EA3" w:rsidRPr="004B61D9">
        <w:rPr>
          <w:rFonts w:ascii="Times New Roman" w:hAnsi="Times New Roman"/>
          <w:color w:val="000000"/>
          <w:sz w:val="24"/>
          <w:szCs w:val="24"/>
          <w:u w:val="single"/>
        </w:rPr>
        <w:t xml:space="preserve"> un atšifrējums </w:t>
      </w:r>
      <w:r w:rsidR="008A583C">
        <w:rPr>
          <w:rFonts w:ascii="Times New Roman" w:hAnsi="Times New Roman"/>
          <w:color w:val="000000"/>
          <w:sz w:val="24"/>
          <w:szCs w:val="24"/>
          <w:u w:val="single"/>
        </w:rPr>
        <w:t xml:space="preserve">papildus </w:t>
      </w:r>
      <w:r w:rsidRPr="004B61D9">
        <w:rPr>
          <w:rFonts w:ascii="Times New Roman" w:hAnsi="Times New Roman"/>
          <w:color w:val="000000"/>
          <w:sz w:val="24"/>
          <w:szCs w:val="24"/>
          <w:u w:val="single"/>
        </w:rPr>
        <w:t xml:space="preserve">jāiesniedz elektroniskā </w:t>
      </w:r>
      <w:r w:rsidR="00A56624">
        <w:rPr>
          <w:rFonts w:ascii="Times New Roman" w:hAnsi="Times New Roman"/>
          <w:color w:val="000000"/>
          <w:sz w:val="24"/>
          <w:szCs w:val="24"/>
          <w:u w:val="single"/>
        </w:rPr>
        <w:t xml:space="preserve">veidā </w:t>
      </w:r>
      <w:r w:rsidR="00D618F7">
        <w:rPr>
          <w:rFonts w:ascii="Times New Roman" w:hAnsi="Times New Roman"/>
          <w:color w:val="000000"/>
          <w:sz w:val="24"/>
          <w:szCs w:val="24"/>
          <w:u w:val="single"/>
        </w:rPr>
        <w:t xml:space="preserve">MS </w:t>
      </w:r>
      <w:r w:rsidR="00A56624">
        <w:rPr>
          <w:rFonts w:ascii="Times New Roman" w:hAnsi="Times New Roman"/>
          <w:color w:val="000000"/>
          <w:sz w:val="24"/>
          <w:szCs w:val="24"/>
          <w:u w:val="single"/>
        </w:rPr>
        <w:t>E</w:t>
      </w:r>
      <w:r w:rsidR="00E06EA3" w:rsidRPr="004B61D9">
        <w:rPr>
          <w:rFonts w:ascii="Times New Roman" w:hAnsi="Times New Roman"/>
          <w:color w:val="000000"/>
          <w:sz w:val="24"/>
          <w:szCs w:val="24"/>
          <w:u w:val="single"/>
        </w:rPr>
        <w:t xml:space="preserve">xcel </w:t>
      </w:r>
      <w:r w:rsidRPr="004B61D9">
        <w:rPr>
          <w:rFonts w:ascii="Times New Roman" w:hAnsi="Times New Roman"/>
          <w:color w:val="000000"/>
          <w:sz w:val="24"/>
          <w:szCs w:val="24"/>
          <w:u w:val="single"/>
        </w:rPr>
        <w:t>formātā (CD diskā</w:t>
      </w:r>
      <w:r w:rsidR="00064443" w:rsidRPr="004B61D9">
        <w:rPr>
          <w:rFonts w:ascii="Times New Roman" w:hAnsi="Times New Roman"/>
          <w:color w:val="000000"/>
          <w:sz w:val="24"/>
          <w:szCs w:val="24"/>
          <w:u w:val="single"/>
        </w:rPr>
        <w:t xml:space="preserve"> vai citā datu nesējā</w:t>
      </w:r>
      <w:r w:rsidRPr="004B61D9">
        <w:rPr>
          <w:rFonts w:ascii="Times New Roman" w:hAnsi="Times New Roman"/>
          <w:color w:val="000000"/>
          <w:sz w:val="24"/>
          <w:szCs w:val="24"/>
          <w:u w:val="single"/>
        </w:rPr>
        <w:t>)</w:t>
      </w:r>
      <w:r w:rsidRPr="004B61D9">
        <w:rPr>
          <w:rFonts w:ascii="Times New Roman" w:hAnsi="Times New Roman"/>
          <w:color w:val="000000"/>
          <w:sz w:val="24"/>
          <w:szCs w:val="24"/>
        </w:rPr>
        <w:t xml:space="preserve">, </w:t>
      </w:r>
      <w:r w:rsidRPr="004B61D9">
        <w:rPr>
          <w:rFonts w:ascii="Times New Roman" w:hAnsi="Times New Roman"/>
          <w:sz w:val="24"/>
          <w:szCs w:val="24"/>
        </w:rPr>
        <w:t>ja dokumentārā veidā iesniegtā informācija atšķiras no elektroniskā formā iesniegtās, iepirkumu komisija vērtēs dokumentārā veidā iesniegto informāciju</w:t>
      </w:r>
      <w:r w:rsidR="008A583C">
        <w:rPr>
          <w:rFonts w:ascii="Times New Roman" w:hAnsi="Times New Roman"/>
          <w:sz w:val="24"/>
          <w:szCs w:val="24"/>
        </w:rPr>
        <w:t>;</w:t>
      </w:r>
    </w:p>
    <w:p w:rsidR="00F83D17" w:rsidRPr="008A583C" w:rsidRDefault="00F97883" w:rsidP="008A583C">
      <w:pPr>
        <w:pStyle w:val="ListParagraph"/>
        <w:numPr>
          <w:ilvl w:val="1"/>
          <w:numId w:val="2"/>
        </w:numPr>
        <w:spacing w:after="0" w:line="240" w:lineRule="auto"/>
        <w:ind w:left="924" w:hanging="357"/>
        <w:jc w:val="both"/>
        <w:rPr>
          <w:sz w:val="24"/>
          <w:szCs w:val="24"/>
        </w:rPr>
      </w:pPr>
      <w:r w:rsidRPr="004B61D9">
        <w:rPr>
          <w:rFonts w:ascii="Times New Roman" w:hAnsi="Times New Roman"/>
          <w:sz w:val="24"/>
          <w:szCs w:val="24"/>
        </w:rPr>
        <w:t>Pretendentam pilnībā jāsedz piedāvājuma sagatavošanas un iesniegšanas izmaksas.</w:t>
      </w:r>
    </w:p>
    <w:p w:rsidR="008A583C" w:rsidRPr="004B61D9" w:rsidRDefault="008A583C" w:rsidP="008A583C">
      <w:pPr>
        <w:pStyle w:val="ListParagraph"/>
        <w:spacing w:after="0" w:line="240" w:lineRule="auto"/>
        <w:ind w:left="924"/>
        <w:jc w:val="both"/>
        <w:rPr>
          <w:sz w:val="24"/>
          <w:szCs w:val="24"/>
        </w:rPr>
      </w:pPr>
    </w:p>
    <w:p w:rsidR="00A83247" w:rsidRPr="003C18BD" w:rsidRDefault="00F97883" w:rsidP="00420BDF">
      <w:pPr>
        <w:shd w:val="clear" w:color="auto" w:fill="FFFFFF"/>
        <w:tabs>
          <w:tab w:val="left" w:pos="240"/>
        </w:tabs>
        <w:ind w:left="1080"/>
        <w:jc w:val="center"/>
        <w:rPr>
          <w:b/>
          <w:i/>
          <w:color w:val="000000"/>
          <w:spacing w:val="-1"/>
          <w:sz w:val="24"/>
          <w:szCs w:val="24"/>
        </w:rPr>
      </w:pPr>
      <w:r w:rsidRPr="003C18BD">
        <w:rPr>
          <w:b/>
          <w:i/>
          <w:color w:val="000000"/>
          <w:spacing w:val="-1"/>
          <w:sz w:val="24"/>
          <w:szCs w:val="24"/>
        </w:rPr>
        <w:t>II PIEDĀVĀJUMA NOFORMĒJUMS UN SATURS</w:t>
      </w:r>
    </w:p>
    <w:p w:rsidR="00A83247" w:rsidRPr="003C18BD" w:rsidRDefault="00A83247" w:rsidP="00420BDF">
      <w:pPr>
        <w:shd w:val="clear" w:color="auto" w:fill="FFFFFF"/>
        <w:tabs>
          <w:tab w:val="left" w:pos="240"/>
        </w:tabs>
        <w:ind w:left="1080"/>
        <w:jc w:val="center"/>
        <w:rPr>
          <w:b/>
          <w:i/>
          <w:color w:val="000000"/>
          <w:spacing w:val="-1"/>
          <w:sz w:val="24"/>
          <w:szCs w:val="24"/>
        </w:rPr>
      </w:pPr>
    </w:p>
    <w:p w:rsidR="004B61D9" w:rsidRPr="004B61D9" w:rsidRDefault="00F97883" w:rsidP="00420BDF">
      <w:pPr>
        <w:widowControl/>
        <w:numPr>
          <w:ilvl w:val="0"/>
          <w:numId w:val="2"/>
        </w:numPr>
        <w:tabs>
          <w:tab w:val="left" w:pos="284"/>
        </w:tabs>
        <w:autoSpaceDE/>
        <w:ind w:left="567" w:hanging="425"/>
        <w:jc w:val="both"/>
        <w:rPr>
          <w:sz w:val="24"/>
          <w:szCs w:val="24"/>
        </w:rPr>
      </w:pPr>
      <w:r w:rsidRPr="008A583C">
        <w:rPr>
          <w:b/>
          <w:sz w:val="24"/>
          <w:szCs w:val="24"/>
        </w:rPr>
        <w:t>Piedāvājuma noformējuma prasības</w:t>
      </w:r>
      <w:r w:rsidRPr="003C18BD">
        <w:rPr>
          <w:sz w:val="24"/>
          <w:szCs w:val="24"/>
        </w:rPr>
        <w:t>:</w:t>
      </w:r>
    </w:p>
    <w:p w:rsidR="008A583C" w:rsidRDefault="008A583C" w:rsidP="008A583C">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piedāvājums jāievieto slēgtā, aizzīmogotā iepakojumā tā, lai tajā iekļautā informācija nebūtu redzama un pieejama līdz piedāvājumu atvēršanas brīdim;</w:t>
      </w:r>
    </w:p>
    <w:p w:rsidR="008A583C" w:rsidRDefault="008A583C" w:rsidP="008A583C">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uz iepakojuma jānorāda:</w:t>
      </w:r>
    </w:p>
    <w:p w:rsidR="008A583C" w:rsidRDefault="008A583C" w:rsidP="008A583C">
      <w:pPr>
        <w:pStyle w:val="ListParagraph"/>
        <w:numPr>
          <w:ilvl w:val="2"/>
          <w:numId w:val="2"/>
        </w:numPr>
        <w:tabs>
          <w:tab w:val="left" w:pos="426"/>
          <w:tab w:val="left" w:pos="1843"/>
          <w:tab w:val="left" w:pos="2694"/>
          <w:tab w:val="left" w:pos="10230"/>
        </w:tabs>
        <w:spacing w:after="0" w:line="240" w:lineRule="auto"/>
        <w:jc w:val="both"/>
      </w:pPr>
      <w:r>
        <w:rPr>
          <w:rFonts w:ascii="Times New Roman" w:hAnsi="Times New Roman"/>
          <w:sz w:val="24"/>
          <w:szCs w:val="24"/>
        </w:rPr>
        <w:t xml:space="preserve">piedāvājums iepirkumam </w:t>
      </w:r>
      <w:r>
        <w:rPr>
          <w:rFonts w:ascii="Times New Roman" w:hAnsi="Times New Roman"/>
          <w:color w:val="000000"/>
          <w:spacing w:val="7"/>
          <w:sz w:val="24"/>
          <w:szCs w:val="24"/>
        </w:rPr>
        <w:t>„</w:t>
      </w:r>
      <w:r w:rsidRPr="008A583C">
        <w:rPr>
          <w:rFonts w:ascii="Times New Roman" w:hAnsi="Times New Roman"/>
          <w:i/>
          <w:sz w:val="24"/>
          <w:szCs w:val="24"/>
        </w:rPr>
        <w:t>Par darbinieku un pacientu fizisku aizsardzību un kustamās mantas un nekustamā īpašuma apsardzi Rīgas 1.slimnīcā</w:t>
      </w:r>
      <w:r>
        <w:rPr>
          <w:rFonts w:ascii="Times New Roman" w:eastAsia="TimesNewRoman" w:hAnsi="Times New Roman"/>
          <w:bCs/>
          <w:sz w:val="24"/>
          <w:szCs w:val="24"/>
        </w:rPr>
        <w:t>”</w:t>
      </w:r>
      <w:r>
        <w:rPr>
          <w:rFonts w:ascii="Times New Roman" w:hAnsi="Times New Roman"/>
          <w:sz w:val="24"/>
          <w:szCs w:val="24"/>
        </w:rPr>
        <w:t xml:space="preserve"> (ID Nr. R1S 2019/iep-9</w:t>
      </w:r>
      <w:r>
        <w:rPr>
          <w:rFonts w:ascii="Times New Roman" w:hAnsi="Times New Roman"/>
          <w:spacing w:val="7"/>
          <w:sz w:val="24"/>
          <w:szCs w:val="24"/>
        </w:rPr>
        <w:t>);</w:t>
      </w:r>
    </w:p>
    <w:p w:rsidR="008A583C" w:rsidRDefault="008A583C" w:rsidP="008A583C">
      <w:pPr>
        <w:pStyle w:val="ListParagraph"/>
        <w:numPr>
          <w:ilvl w:val="2"/>
          <w:numId w:val="2"/>
        </w:numPr>
        <w:tabs>
          <w:tab w:val="left" w:pos="426"/>
          <w:tab w:val="left" w:pos="1843"/>
          <w:tab w:val="left" w:pos="2694"/>
          <w:tab w:val="left" w:pos="10230"/>
        </w:tabs>
        <w:spacing w:after="0" w:line="240" w:lineRule="auto"/>
        <w:jc w:val="both"/>
        <w:rPr>
          <w:rFonts w:ascii="Times New Roman" w:hAnsi="Times New Roman"/>
          <w:sz w:val="24"/>
          <w:szCs w:val="24"/>
        </w:rPr>
      </w:pPr>
      <w:r>
        <w:rPr>
          <w:rFonts w:ascii="Times New Roman" w:hAnsi="Times New Roman"/>
          <w:sz w:val="24"/>
          <w:szCs w:val="24"/>
        </w:rPr>
        <w:t>atzīme: „</w:t>
      </w:r>
      <w:r w:rsidRPr="00D5568A">
        <w:rPr>
          <w:rFonts w:ascii="Times New Roman" w:hAnsi="Times New Roman"/>
          <w:i/>
          <w:sz w:val="24"/>
          <w:szCs w:val="24"/>
        </w:rPr>
        <w:t>Neatvērt līdz 201</w:t>
      </w:r>
      <w:r>
        <w:rPr>
          <w:rFonts w:ascii="Times New Roman" w:hAnsi="Times New Roman"/>
          <w:i/>
          <w:sz w:val="24"/>
          <w:szCs w:val="24"/>
        </w:rPr>
        <w:t>9</w:t>
      </w:r>
      <w:r w:rsidRPr="00D5568A">
        <w:rPr>
          <w:rFonts w:ascii="Times New Roman" w:hAnsi="Times New Roman"/>
          <w:i/>
          <w:sz w:val="24"/>
          <w:szCs w:val="24"/>
        </w:rPr>
        <w:t xml:space="preserve">.gada </w:t>
      </w:r>
      <w:r>
        <w:rPr>
          <w:rFonts w:ascii="Times New Roman" w:hAnsi="Times New Roman"/>
          <w:i/>
          <w:sz w:val="24"/>
          <w:szCs w:val="24"/>
        </w:rPr>
        <w:t>7.februārim</w:t>
      </w:r>
      <w:r w:rsidRPr="00D5568A">
        <w:rPr>
          <w:rFonts w:ascii="Times New Roman" w:hAnsi="Times New Roman"/>
          <w:i/>
          <w:sz w:val="24"/>
          <w:szCs w:val="24"/>
        </w:rPr>
        <w:t xml:space="preserve"> plkst.10.00</w:t>
      </w:r>
      <w:r>
        <w:rPr>
          <w:rFonts w:ascii="Times New Roman" w:hAnsi="Times New Roman"/>
          <w:sz w:val="24"/>
          <w:szCs w:val="24"/>
        </w:rPr>
        <w:t>”;</w:t>
      </w:r>
    </w:p>
    <w:p w:rsidR="008A583C" w:rsidRDefault="008A583C" w:rsidP="008A583C">
      <w:pPr>
        <w:pStyle w:val="ListParagraph"/>
        <w:numPr>
          <w:ilvl w:val="2"/>
          <w:numId w:val="2"/>
        </w:numPr>
        <w:tabs>
          <w:tab w:val="left" w:pos="426"/>
          <w:tab w:val="left" w:pos="1843"/>
          <w:tab w:val="left" w:pos="2694"/>
          <w:tab w:val="left" w:pos="10230"/>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e-pasts;</w:t>
      </w:r>
    </w:p>
    <w:p w:rsidR="008A583C" w:rsidRDefault="008A583C" w:rsidP="008A583C">
      <w:pPr>
        <w:pStyle w:val="ListParagraph"/>
        <w:numPr>
          <w:ilvl w:val="2"/>
          <w:numId w:val="2"/>
        </w:numPr>
        <w:tabs>
          <w:tab w:val="left" w:pos="426"/>
          <w:tab w:val="left" w:pos="1843"/>
          <w:tab w:val="left" w:pos="2694"/>
          <w:tab w:val="left" w:pos="10230"/>
        </w:tabs>
        <w:spacing w:after="0" w:line="240" w:lineRule="auto"/>
        <w:jc w:val="both"/>
        <w:rPr>
          <w:rFonts w:ascii="Times New Roman" w:hAnsi="Times New Roman"/>
          <w:sz w:val="24"/>
          <w:szCs w:val="24"/>
        </w:rPr>
      </w:pPr>
      <w:r>
        <w:rPr>
          <w:rFonts w:ascii="Times New Roman" w:hAnsi="Times New Roman"/>
          <w:sz w:val="24"/>
          <w:szCs w:val="24"/>
        </w:rPr>
        <w:t>Pretendenta kontaktpersonas vārds, uzvārds un kontakttālrunis.</w:t>
      </w:r>
    </w:p>
    <w:p w:rsidR="00A83247" w:rsidRPr="003C18BD" w:rsidRDefault="00F97883" w:rsidP="00420BDF">
      <w:pPr>
        <w:widowControl/>
        <w:numPr>
          <w:ilvl w:val="0"/>
          <w:numId w:val="2"/>
        </w:numPr>
        <w:autoSpaceDE/>
        <w:ind w:left="0" w:firstLine="142"/>
        <w:jc w:val="both"/>
        <w:rPr>
          <w:sz w:val="24"/>
          <w:szCs w:val="24"/>
        </w:rPr>
      </w:pPr>
      <w:r w:rsidRPr="008A583C">
        <w:rPr>
          <w:b/>
          <w:sz w:val="24"/>
          <w:szCs w:val="24"/>
        </w:rPr>
        <w:t>Piedāvājuma sagatavošana</w:t>
      </w:r>
      <w:r w:rsidRPr="003C18BD">
        <w:rPr>
          <w:sz w:val="24"/>
          <w:szCs w:val="24"/>
        </w:rPr>
        <w:t>:</w:t>
      </w:r>
    </w:p>
    <w:p w:rsidR="001A2D5D" w:rsidRPr="00A85FA7"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katrs piedāvājuma eksemplārs</w:t>
      </w:r>
      <w:r w:rsidRPr="00A85FA7">
        <w:rPr>
          <w:sz w:val="24"/>
          <w:szCs w:val="24"/>
        </w:rPr>
        <w:t xml:space="preserve"> jāiesniedz </w:t>
      </w:r>
      <w:r>
        <w:rPr>
          <w:sz w:val="24"/>
          <w:szCs w:val="24"/>
        </w:rPr>
        <w:t xml:space="preserve">atsevišķi </w:t>
      </w:r>
      <w:r w:rsidRPr="00A85FA7">
        <w:rPr>
          <w:sz w:val="24"/>
          <w:szCs w:val="24"/>
        </w:rPr>
        <w:t>iesietā sējumā;</w:t>
      </w:r>
    </w:p>
    <w:p w:rsidR="001A2D5D"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 xml:space="preserve">piedāvājums jāsagatavo latviešu valodā. Dokumentiem svešvalodā jāpievieno </w:t>
      </w:r>
      <w:bookmarkStart w:id="4" w:name="_Toc164656284"/>
      <w:bookmarkStart w:id="5" w:name="_Toc164656141"/>
      <w:bookmarkStart w:id="6" w:name="_Toc164652642"/>
      <w:r>
        <w:rPr>
          <w:sz w:val="24"/>
          <w:szCs w:val="24"/>
        </w:rPr>
        <w:t>tulkojums latviešu valodā;</w:t>
      </w:r>
      <w:bookmarkEnd w:id="4"/>
      <w:bookmarkEnd w:id="5"/>
      <w:bookmarkEnd w:id="6"/>
    </w:p>
    <w:p w:rsidR="001A2D5D"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piedāvājumā ietvertajiem dokumentiem jābūt skaidri salasāmiem, lai izvairītos no jebkādiem pārpratumiem. Vārdiem un skaitļiem jābūt bez iestarpinājumiem vai labojumiem, izdzēsumiem vai aritmētiskām kļūdām;</w:t>
      </w:r>
    </w:p>
    <w:p w:rsidR="001A2D5D" w:rsidRPr="00CF308F" w:rsidRDefault="001A2D5D" w:rsidP="001A2D5D">
      <w:pPr>
        <w:widowControl/>
        <w:numPr>
          <w:ilvl w:val="1"/>
          <w:numId w:val="2"/>
        </w:numPr>
        <w:tabs>
          <w:tab w:val="left" w:pos="1134"/>
          <w:tab w:val="left" w:pos="1418"/>
        </w:tabs>
        <w:autoSpaceDE/>
        <w:autoSpaceDN/>
        <w:spacing w:after="100" w:afterAutospacing="1"/>
        <w:jc w:val="both"/>
        <w:textAlignment w:val="auto"/>
      </w:pPr>
      <w:r w:rsidRPr="004B767E">
        <w:rPr>
          <w:color w:val="000000"/>
          <w:spacing w:val="1"/>
          <w:sz w:val="24"/>
          <w:szCs w:val="24"/>
          <w:u w:val="single"/>
        </w:rPr>
        <w:t xml:space="preserve">pretendents iesniedz piedāvājumu par </w:t>
      </w:r>
      <w:r>
        <w:rPr>
          <w:color w:val="000000"/>
          <w:spacing w:val="1"/>
          <w:sz w:val="24"/>
          <w:szCs w:val="24"/>
          <w:u w:val="single"/>
        </w:rPr>
        <w:t>visu</w:t>
      </w:r>
      <w:r w:rsidRPr="004B767E">
        <w:rPr>
          <w:color w:val="000000"/>
          <w:spacing w:val="1"/>
          <w:sz w:val="24"/>
          <w:szCs w:val="24"/>
          <w:u w:val="single"/>
        </w:rPr>
        <w:t xml:space="preserve"> iepirkuma priekšmet</w:t>
      </w:r>
      <w:r>
        <w:rPr>
          <w:color w:val="000000"/>
          <w:spacing w:val="1"/>
          <w:sz w:val="24"/>
          <w:szCs w:val="24"/>
          <w:u w:val="single"/>
        </w:rPr>
        <w:t>u</w:t>
      </w:r>
      <w:r w:rsidRPr="006146C4">
        <w:rPr>
          <w:color w:val="000000"/>
          <w:spacing w:val="1"/>
          <w:sz w:val="24"/>
          <w:szCs w:val="24"/>
        </w:rPr>
        <w:t>;</w:t>
      </w:r>
    </w:p>
    <w:p w:rsidR="001A2D5D" w:rsidRPr="00CE3437" w:rsidRDefault="001A2D5D" w:rsidP="001A2D5D">
      <w:pPr>
        <w:widowControl/>
        <w:numPr>
          <w:ilvl w:val="1"/>
          <w:numId w:val="2"/>
        </w:numPr>
        <w:tabs>
          <w:tab w:val="left" w:pos="1134"/>
          <w:tab w:val="left" w:pos="1418"/>
        </w:tabs>
        <w:autoSpaceDE/>
        <w:autoSpaceDN/>
        <w:spacing w:after="100" w:afterAutospacing="1"/>
        <w:jc w:val="both"/>
        <w:textAlignment w:val="auto"/>
      </w:pPr>
      <w:r>
        <w:rPr>
          <w:color w:val="000000"/>
          <w:sz w:val="24"/>
          <w:szCs w:val="24"/>
        </w:rPr>
        <w:t>pretendents iesniedz tikai vienu piedāvājuma variantu.</w:t>
      </w:r>
    </w:p>
    <w:p w:rsidR="001A2D5D" w:rsidRDefault="001A2D5D" w:rsidP="001A2D5D">
      <w:pPr>
        <w:widowControl/>
        <w:numPr>
          <w:ilvl w:val="0"/>
          <w:numId w:val="2"/>
        </w:numPr>
        <w:tabs>
          <w:tab w:val="left" w:pos="426"/>
        </w:tabs>
        <w:autoSpaceDE/>
        <w:jc w:val="both"/>
        <w:rPr>
          <w:sz w:val="24"/>
          <w:szCs w:val="24"/>
        </w:rPr>
      </w:pPr>
      <w:r>
        <w:rPr>
          <w:sz w:val="24"/>
          <w:szCs w:val="24"/>
        </w:rPr>
        <w:lastRenderedPageBreak/>
        <w:t>Piedāvājumam jābūt:</w:t>
      </w:r>
    </w:p>
    <w:p w:rsidR="001A2D5D" w:rsidRPr="00E25179"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proofErr w:type="spellStart"/>
      <w:r w:rsidRPr="00E25179">
        <w:rPr>
          <w:sz w:val="24"/>
          <w:szCs w:val="24"/>
        </w:rPr>
        <w:t>cauršūtam</w:t>
      </w:r>
      <w:proofErr w:type="spellEnd"/>
      <w:r w:rsidRPr="00E25179">
        <w:rPr>
          <w:sz w:val="24"/>
          <w:szCs w:val="24"/>
        </w:rPr>
        <w:t xml:space="preserve"> tā, lai nebūtu iespējams nomainīt lapas, uz pēdējās lapas aizmugures </w:t>
      </w:r>
      <w:proofErr w:type="spellStart"/>
      <w:r w:rsidRPr="00E25179">
        <w:rPr>
          <w:sz w:val="24"/>
          <w:szCs w:val="24"/>
        </w:rPr>
        <w:t>cauršūšanai</w:t>
      </w:r>
      <w:proofErr w:type="spellEnd"/>
      <w:r w:rsidRPr="00E25179">
        <w:rPr>
          <w:sz w:val="24"/>
          <w:szCs w:val="24"/>
        </w:rPr>
        <w:t xml:space="preserve"> izmantojamo auklu jānostiprina ar pārlīmētu lapu, kurā norādīts </w:t>
      </w:r>
      <w:proofErr w:type="spellStart"/>
      <w:r w:rsidRPr="00E25179">
        <w:rPr>
          <w:sz w:val="24"/>
          <w:szCs w:val="24"/>
        </w:rPr>
        <w:t>cauršūto</w:t>
      </w:r>
      <w:proofErr w:type="spellEnd"/>
      <w:r w:rsidRPr="00E25179">
        <w:rPr>
          <w:sz w:val="24"/>
          <w:szCs w:val="24"/>
        </w:rPr>
        <w:t xml:space="preserve"> lapu skaits, ko ar savu parakstu apliecina pretendenta </w:t>
      </w:r>
      <w:r w:rsidRPr="00E25179">
        <w:rPr>
          <w:sz w:val="24"/>
          <w:szCs w:val="24"/>
          <w:u w:val="double"/>
        </w:rPr>
        <w:t>uzņēmuma (uzņēmējsabiedrības) vadītājs vai tā pilnvarotā persona</w:t>
      </w:r>
      <w:r w:rsidRPr="00E25179">
        <w:rPr>
          <w:sz w:val="24"/>
          <w:szCs w:val="24"/>
        </w:rPr>
        <w:t>;</w:t>
      </w:r>
    </w:p>
    <w:p w:rsidR="001A2D5D" w:rsidRPr="00E25179"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s</w:t>
      </w:r>
      <w:r w:rsidRPr="00E25179">
        <w:rPr>
          <w:sz w:val="24"/>
          <w:szCs w:val="24"/>
        </w:rPr>
        <w:t>ecīgi numurētām lapām;</w:t>
      </w:r>
    </w:p>
    <w:p w:rsidR="001A2D5D" w:rsidRPr="00E25179" w:rsidRDefault="001A2D5D" w:rsidP="001A2D5D">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p</w:t>
      </w:r>
      <w:r w:rsidRPr="00E25179">
        <w:rPr>
          <w:sz w:val="24"/>
          <w:szCs w:val="24"/>
        </w:rPr>
        <w:t>ievienotam satura rādītājam.</w:t>
      </w:r>
    </w:p>
    <w:p w:rsidR="001A2D5D" w:rsidRDefault="001A2D5D" w:rsidP="001A2D5D">
      <w:pPr>
        <w:widowControl/>
        <w:numPr>
          <w:ilvl w:val="0"/>
          <w:numId w:val="2"/>
        </w:numPr>
        <w:tabs>
          <w:tab w:val="left" w:pos="426"/>
        </w:tabs>
        <w:autoSpaceDE/>
        <w:jc w:val="both"/>
        <w:rPr>
          <w:sz w:val="24"/>
          <w:szCs w:val="24"/>
        </w:rPr>
      </w:pPr>
      <w:r w:rsidRPr="00E25179">
        <w:rPr>
          <w:sz w:val="24"/>
          <w:szCs w:val="24"/>
        </w:rPr>
        <w:t xml:space="preserve">Piedāvājums jāparaksta pretendenta pārstāvim, kuram ir paraksta tiesības vai tā pilnvarotai personai, </w:t>
      </w:r>
      <w:r>
        <w:rPr>
          <w:sz w:val="24"/>
          <w:szCs w:val="24"/>
        </w:rPr>
        <w:t>piedāvājumā iekļaujot</w:t>
      </w:r>
      <w:r w:rsidRPr="00E25179">
        <w:rPr>
          <w:sz w:val="24"/>
          <w:szCs w:val="24"/>
        </w:rPr>
        <w:t xml:space="preserve"> attiecīgo pilnvaru.</w:t>
      </w:r>
      <w:r>
        <w:rPr>
          <w:sz w:val="24"/>
          <w:szCs w:val="24"/>
        </w:rPr>
        <w:t xml:space="preserve"> </w:t>
      </w:r>
      <w:r w:rsidRPr="00EA396B">
        <w:rPr>
          <w:sz w:val="24"/>
          <w:szCs w:val="24"/>
        </w:rPr>
        <w:t>Ja piedāvājumu</w:t>
      </w:r>
      <w:r>
        <w:rPr>
          <w:sz w:val="24"/>
          <w:szCs w:val="24"/>
        </w:rPr>
        <w:t xml:space="preserve"> iesniedz Pretendentu apvienība</w:t>
      </w:r>
      <w:r w:rsidRPr="00EA396B">
        <w:rPr>
          <w:sz w:val="24"/>
          <w:szCs w:val="24"/>
        </w:rPr>
        <w:t xml:space="preserve"> vai personālsabiedrība, piedāvājumā papildus norāda personu, kura iepirkumā pārstāv attiecīgo </w:t>
      </w:r>
      <w:r>
        <w:rPr>
          <w:sz w:val="24"/>
          <w:szCs w:val="24"/>
        </w:rPr>
        <w:t>P</w:t>
      </w:r>
      <w:r w:rsidRPr="00EA396B">
        <w:rPr>
          <w:sz w:val="24"/>
          <w:szCs w:val="24"/>
        </w:rPr>
        <w:t>retendenta apvienību vai personālsabiedrību, kā arī katras personas atbildības sadalījumu</w:t>
      </w:r>
      <w:r>
        <w:rPr>
          <w:sz w:val="24"/>
          <w:szCs w:val="24"/>
        </w:rPr>
        <w:t>.</w:t>
      </w:r>
    </w:p>
    <w:p w:rsidR="001A2D5D" w:rsidRDefault="001A2D5D" w:rsidP="001A2D5D">
      <w:pPr>
        <w:widowControl/>
        <w:numPr>
          <w:ilvl w:val="0"/>
          <w:numId w:val="2"/>
        </w:numPr>
        <w:tabs>
          <w:tab w:val="left" w:pos="426"/>
        </w:tabs>
        <w:autoSpaceDE/>
        <w:jc w:val="both"/>
        <w:rPr>
          <w:sz w:val="24"/>
          <w:szCs w:val="24"/>
        </w:rPr>
      </w:pPr>
      <w:r>
        <w:rPr>
          <w:sz w:val="24"/>
          <w:szCs w:val="24"/>
        </w:rPr>
        <w:t>Pretendents piedāvājumu iesniedz divos eksemplāros: viens oriģināleksemplārs ar norādi „ORIĢINĀLS” un viena kopija ar norādi „KOPIJA”. Ja pastāvēs jebkāda veida pretrunas starp oriģinālu un kopiju, noteicošais būs oriģināls.</w:t>
      </w:r>
      <w:bookmarkStart w:id="7" w:name="_Toc170542765"/>
      <w:bookmarkStart w:id="8" w:name="_Toc170543813"/>
      <w:bookmarkStart w:id="9" w:name="_Toc170544055"/>
      <w:bookmarkStart w:id="10" w:name="_Toc182720514"/>
    </w:p>
    <w:p w:rsidR="001A2D5D" w:rsidRPr="00276885" w:rsidRDefault="001A2D5D" w:rsidP="001A2D5D">
      <w:pPr>
        <w:widowControl/>
        <w:numPr>
          <w:ilvl w:val="0"/>
          <w:numId w:val="2"/>
        </w:numPr>
        <w:tabs>
          <w:tab w:val="left" w:pos="426"/>
        </w:tabs>
        <w:autoSpaceDE/>
        <w:jc w:val="both"/>
      </w:pPr>
      <w:r w:rsidRPr="00B9168A">
        <w:rPr>
          <w:sz w:val="24"/>
          <w:szCs w:val="24"/>
        </w:rPr>
        <w:t xml:space="preserve">Ja </w:t>
      </w:r>
      <w:r>
        <w:rPr>
          <w:sz w:val="24"/>
          <w:szCs w:val="24"/>
        </w:rPr>
        <w:t>p</w:t>
      </w:r>
      <w:r w:rsidRPr="00B9168A">
        <w:rPr>
          <w:sz w:val="24"/>
          <w:szCs w:val="24"/>
        </w:rPr>
        <w:t xml:space="preserve">retendents iesniedz dokumentu kopijas, tās jāapliecina normatīvajos aktos noteiktajā kārtībā. Iesniedzot piedāvājumu, </w:t>
      </w:r>
      <w:r>
        <w:rPr>
          <w:sz w:val="24"/>
          <w:szCs w:val="24"/>
        </w:rPr>
        <w:t>p</w:t>
      </w:r>
      <w:r w:rsidRPr="00B9168A">
        <w:rPr>
          <w:sz w:val="24"/>
          <w:szCs w:val="24"/>
        </w:rPr>
        <w:t>retendents ir tiesīgs visu iesniegto dokumentu atvasinājumu un tulkojumu pareizību apliecināt ar vienu apliecinājumu atbilstoši Ministru kabineta 2010.gada 28.septembra noteikumiem Nr.916 “</w:t>
      </w:r>
      <w:r w:rsidRPr="00CA7BAA">
        <w:rPr>
          <w:i/>
          <w:sz w:val="24"/>
          <w:szCs w:val="24"/>
        </w:rPr>
        <w:t>Dokumentu izstrādāšanas un noformēšanas kārtība</w:t>
      </w:r>
      <w:r w:rsidRPr="00B9168A">
        <w:rPr>
          <w:sz w:val="24"/>
          <w:szCs w:val="24"/>
        </w:rPr>
        <w:t xml:space="preserve">”, ja viss piedāvājums ir </w:t>
      </w:r>
      <w:proofErr w:type="spellStart"/>
      <w:r w:rsidRPr="00B9168A">
        <w:rPr>
          <w:sz w:val="24"/>
          <w:szCs w:val="24"/>
        </w:rPr>
        <w:t>cauršūts</w:t>
      </w:r>
      <w:proofErr w:type="spellEnd"/>
      <w:r w:rsidRPr="00B9168A">
        <w:rPr>
          <w:sz w:val="24"/>
          <w:szCs w:val="24"/>
        </w:rPr>
        <w:t xml:space="preserve"> vai caurauklots</w:t>
      </w:r>
      <w:r>
        <w:rPr>
          <w:sz w:val="24"/>
          <w:szCs w:val="24"/>
        </w:rPr>
        <w:t>.</w:t>
      </w:r>
      <w:bookmarkEnd w:id="7"/>
      <w:bookmarkEnd w:id="8"/>
      <w:bookmarkEnd w:id="9"/>
      <w:bookmarkEnd w:id="10"/>
    </w:p>
    <w:p w:rsidR="00A83247" w:rsidRPr="003C18BD" w:rsidRDefault="00A83247" w:rsidP="00420BDF">
      <w:pPr>
        <w:widowControl/>
        <w:autoSpaceDE/>
        <w:spacing w:after="120"/>
        <w:jc w:val="both"/>
        <w:rPr>
          <w:b/>
          <w:sz w:val="24"/>
          <w:szCs w:val="24"/>
          <w:shd w:val="clear" w:color="auto" w:fill="FFFF00"/>
        </w:rPr>
      </w:pPr>
    </w:p>
    <w:p w:rsidR="00A83247" w:rsidRPr="003C18BD" w:rsidRDefault="00F97883" w:rsidP="00420BDF">
      <w:pPr>
        <w:tabs>
          <w:tab w:val="left" w:pos="2340"/>
        </w:tabs>
        <w:ind w:right="66"/>
        <w:jc w:val="center"/>
        <w:rPr>
          <w:b/>
          <w:caps/>
          <w:sz w:val="24"/>
          <w:szCs w:val="24"/>
        </w:rPr>
      </w:pPr>
      <w:r w:rsidRPr="003C18BD">
        <w:rPr>
          <w:b/>
          <w:caps/>
          <w:sz w:val="24"/>
          <w:szCs w:val="24"/>
        </w:rPr>
        <w:t>III Nosacījumi PRETENDENTA dalībai IEPIRKUMĀ un Kvalifikāciju apliecinošie dokumenti</w:t>
      </w:r>
    </w:p>
    <w:p w:rsidR="00A83247" w:rsidRPr="003C18BD" w:rsidRDefault="00A83247" w:rsidP="00420BDF">
      <w:pPr>
        <w:tabs>
          <w:tab w:val="left" w:pos="2340"/>
        </w:tabs>
        <w:ind w:right="66"/>
        <w:jc w:val="center"/>
        <w:rPr>
          <w:sz w:val="24"/>
          <w:szCs w:val="24"/>
        </w:rPr>
      </w:pPr>
    </w:p>
    <w:p w:rsidR="00BA7C36" w:rsidRPr="00706960" w:rsidRDefault="00BA7C36" w:rsidP="00BA7C36">
      <w:pPr>
        <w:widowControl/>
        <w:numPr>
          <w:ilvl w:val="0"/>
          <w:numId w:val="2"/>
        </w:numPr>
        <w:autoSpaceDE/>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rsidR="001A2D5D" w:rsidRPr="008F622C" w:rsidRDefault="001A2D5D" w:rsidP="001A2D5D">
      <w:pPr>
        <w:widowControl/>
        <w:numPr>
          <w:ilvl w:val="0"/>
          <w:numId w:val="2"/>
        </w:numPr>
        <w:autoSpaceDE/>
        <w:jc w:val="both"/>
        <w:rPr>
          <w:b/>
          <w:sz w:val="24"/>
          <w:szCs w:val="24"/>
        </w:rPr>
      </w:pPr>
      <w:r w:rsidRPr="008F622C">
        <w:rPr>
          <w:b/>
          <w:sz w:val="24"/>
          <w:szCs w:val="24"/>
        </w:rPr>
        <w:t xml:space="preserve">Prasības attiecībā uz </w:t>
      </w:r>
      <w:r w:rsidR="00FC4D35">
        <w:rPr>
          <w:b/>
          <w:sz w:val="24"/>
          <w:szCs w:val="24"/>
        </w:rPr>
        <w:t>P</w:t>
      </w:r>
      <w:r w:rsidRPr="008F622C">
        <w:rPr>
          <w:b/>
          <w:sz w:val="24"/>
          <w:szCs w:val="24"/>
        </w:rPr>
        <w:t>retendenta atbilstību profesionālās darbības veikšanai:</w:t>
      </w:r>
    </w:p>
    <w:p w:rsidR="001A2D5D" w:rsidRDefault="00FC4D35" w:rsidP="00FC4D35">
      <w:pPr>
        <w:widowControl/>
        <w:numPr>
          <w:ilvl w:val="1"/>
          <w:numId w:val="2"/>
        </w:numPr>
        <w:tabs>
          <w:tab w:val="left" w:pos="1134"/>
          <w:tab w:val="left" w:pos="1418"/>
        </w:tabs>
        <w:autoSpaceDE/>
        <w:autoSpaceDN/>
        <w:spacing w:after="100" w:afterAutospacing="1"/>
        <w:jc w:val="both"/>
        <w:textAlignment w:val="auto"/>
        <w:rPr>
          <w:sz w:val="24"/>
          <w:szCs w:val="24"/>
        </w:rPr>
      </w:pPr>
      <w:r>
        <w:rPr>
          <w:sz w:val="24"/>
          <w:szCs w:val="24"/>
        </w:rPr>
        <w:t>P</w:t>
      </w:r>
      <w:r w:rsidR="001A2D5D" w:rsidRPr="008F622C">
        <w:rPr>
          <w:sz w:val="24"/>
          <w:szCs w:val="24"/>
        </w:rPr>
        <w:t xml:space="preserve">retendents, </w:t>
      </w:r>
      <w:r>
        <w:rPr>
          <w:sz w:val="24"/>
          <w:szCs w:val="24"/>
        </w:rPr>
        <w:t xml:space="preserve">t.sk., </w:t>
      </w:r>
      <w:r w:rsidR="001A2D5D" w:rsidRPr="008F622C">
        <w:rPr>
          <w:sz w:val="24"/>
          <w:szCs w:val="24"/>
        </w:rPr>
        <w:t>personālsabiedrība un visi personālsabiedrības biedri (</w:t>
      </w:r>
      <w:r w:rsidR="001A2D5D" w:rsidRPr="00F269F8">
        <w:rPr>
          <w:i/>
          <w:sz w:val="24"/>
          <w:szCs w:val="24"/>
        </w:rPr>
        <w:t>ja piedāvājumu iesniedz personālsabiedrība</w:t>
      </w:r>
      <w:r w:rsidR="001A2D5D" w:rsidRPr="008F622C">
        <w:rPr>
          <w:sz w:val="24"/>
          <w:szCs w:val="24"/>
        </w:rPr>
        <w:t>) vai visi personu apvienības dalībnieki (ja piedāvājumu iesniedz personu apvienība), kā arī apakšuzņēmēji (</w:t>
      </w:r>
      <w:r w:rsidR="001A2D5D" w:rsidRPr="00C007A4">
        <w:rPr>
          <w:i/>
          <w:sz w:val="24"/>
          <w:szCs w:val="24"/>
        </w:rPr>
        <w:t xml:space="preserve">ja </w:t>
      </w:r>
      <w:r>
        <w:rPr>
          <w:i/>
          <w:sz w:val="24"/>
          <w:szCs w:val="24"/>
        </w:rPr>
        <w:t>P</w:t>
      </w:r>
      <w:r w:rsidR="001A2D5D" w:rsidRPr="00C007A4">
        <w:rPr>
          <w:i/>
          <w:sz w:val="24"/>
          <w:szCs w:val="24"/>
        </w:rPr>
        <w:t>retendents plāno piesaistīt apakšuzņēmējus</w:t>
      </w:r>
      <w:r w:rsidR="001A2D5D" w:rsidRPr="008F622C">
        <w:rPr>
          <w:sz w:val="24"/>
          <w:szCs w:val="24"/>
        </w:rPr>
        <w:t>) normatīvajos tiesību aktos noteiktajos gadījumos ir reģistrēti komercreģistrā vai līdzv</w:t>
      </w:r>
      <w:r w:rsidR="001A2D5D">
        <w:rPr>
          <w:sz w:val="24"/>
          <w:szCs w:val="24"/>
        </w:rPr>
        <w:t>ērtīgā reģistrā ārvalstīs.</w:t>
      </w:r>
    </w:p>
    <w:p w:rsidR="00FC4D35" w:rsidRDefault="00FC4D35" w:rsidP="00FC4D35">
      <w:pPr>
        <w:widowControl/>
        <w:numPr>
          <w:ilvl w:val="1"/>
          <w:numId w:val="2"/>
        </w:numPr>
        <w:tabs>
          <w:tab w:val="left" w:pos="1134"/>
          <w:tab w:val="left" w:pos="1418"/>
        </w:tabs>
        <w:autoSpaceDE/>
        <w:autoSpaceDN/>
        <w:spacing w:after="100" w:afterAutospacing="1"/>
        <w:jc w:val="both"/>
        <w:textAlignment w:val="auto"/>
        <w:rPr>
          <w:sz w:val="24"/>
          <w:szCs w:val="24"/>
        </w:rPr>
      </w:pPr>
      <w:r w:rsidRPr="009F07D6">
        <w:rPr>
          <w:sz w:val="24"/>
          <w:szCs w:val="24"/>
        </w:rPr>
        <w:t xml:space="preserve">Pretendentam ir kompetentas iestādes izsniegta atļaujas (licence), kas apliecina, ka </w:t>
      </w:r>
      <w:r>
        <w:rPr>
          <w:sz w:val="24"/>
          <w:szCs w:val="24"/>
        </w:rPr>
        <w:t>Pretendentam,</w:t>
      </w:r>
      <w:r w:rsidRPr="00FC4D35">
        <w:rPr>
          <w:sz w:val="24"/>
          <w:szCs w:val="24"/>
        </w:rPr>
        <w:t xml:space="preserve"> </w:t>
      </w:r>
      <w:r>
        <w:rPr>
          <w:sz w:val="24"/>
          <w:szCs w:val="24"/>
        </w:rPr>
        <w:t xml:space="preserve">t.sk., </w:t>
      </w:r>
      <w:r w:rsidRPr="008F622C">
        <w:rPr>
          <w:sz w:val="24"/>
          <w:szCs w:val="24"/>
        </w:rPr>
        <w:t>personālsabiedrība</w:t>
      </w:r>
      <w:r>
        <w:rPr>
          <w:sz w:val="24"/>
          <w:szCs w:val="24"/>
        </w:rPr>
        <w:t>i</w:t>
      </w:r>
      <w:r w:rsidRPr="008F622C">
        <w:rPr>
          <w:sz w:val="24"/>
          <w:szCs w:val="24"/>
        </w:rPr>
        <w:t xml:space="preserve"> un visi</w:t>
      </w:r>
      <w:r>
        <w:rPr>
          <w:sz w:val="24"/>
          <w:szCs w:val="24"/>
        </w:rPr>
        <w:t>em</w:t>
      </w:r>
      <w:r w:rsidRPr="008F622C">
        <w:rPr>
          <w:sz w:val="24"/>
          <w:szCs w:val="24"/>
        </w:rPr>
        <w:t xml:space="preserve"> personālsabiedrības biedri</w:t>
      </w:r>
      <w:r>
        <w:rPr>
          <w:sz w:val="24"/>
          <w:szCs w:val="24"/>
        </w:rPr>
        <w:t>em</w:t>
      </w:r>
      <w:r w:rsidRPr="008F622C">
        <w:rPr>
          <w:sz w:val="24"/>
          <w:szCs w:val="24"/>
        </w:rPr>
        <w:t xml:space="preserve"> (</w:t>
      </w:r>
      <w:r w:rsidRPr="00F269F8">
        <w:rPr>
          <w:i/>
          <w:sz w:val="24"/>
          <w:szCs w:val="24"/>
        </w:rPr>
        <w:t>ja piedāvājumu iesniedz personālsabiedrība</w:t>
      </w:r>
      <w:r w:rsidRPr="008F622C">
        <w:rPr>
          <w:sz w:val="24"/>
          <w:szCs w:val="24"/>
        </w:rPr>
        <w:t>) vai visi personu apvienības dalībnieki</w:t>
      </w:r>
      <w:r>
        <w:rPr>
          <w:sz w:val="24"/>
          <w:szCs w:val="24"/>
        </w:rPr>
        <w:t>em</w:t>
      </w:r>
      <w:r w:rsidRPr="008F622C">
        <w:rPr>
          <w:sz w:val="24"/>
          <w:szCs w:val="24"/>
        </w:rPr>
        <w:t xml:space="preserve"> (ja piedāvājumu iesniedz personu apvienība), kā arī apakšuzņēmēji</w:t>
      </w:r>
      <w:r>
        <w:rPr>
          <w:sz w:val="24"/>
          <w:szCs w:val="24"/>
        </w:rPr>
        <w:t>em</w:t>
      </w:r>
      <w:r w:rsidRPr="008F622C">
        <w:rPr>
          <w:sz w:val="24"/>
          <w:szCs w:val="24"/>
        </w:rPr>
        <w:t xml:space="preserve"> (</w:t>
      </w:r>
      <w:r w:rsidRPr="00C007A4">
        <w:rPr>
          <w:i/>
          <w:sz w:val="24"/>
          <w:szCs w:val="24"/>
        </w:rPr>
        <w:t xml:space="preserve">ja </w:t>
      </w:r>
      <w:r>
        <w:rPr>
          <w:i/>
          <w:sz w:val="24"/>
          <w:szCs w:val="24"/>
        </w:rPr>
        <w:t>P</w:t>
      </w:r>
      <w:r w:rsidRPr="00C007A4">
        <w:rPr>
          <w:i/>
          <w:sz w:val="24"/>
          <w:szCs w:val="24"/>
        </w:rPr>
        <w:t>retendents plāno piesaistīt apakšuzņēmējus</w:t>
      </w:r>
      <w:r w:rsidRPr="008F622C">
        <w:rPr>
          <w:sz w:val="24"/>
          <w:szCs w:val="24"/>
        </w:rPr>
        <w:t>) normatīvajos tiesību aktos noteiktajos gadījumos</w:t>
      </w:r>
      <w:r w:rsidRPr="009F07D6">
        <w:rPr>
          <w:sz w:val="24"/>
          <w:szCs w:val="24"/>
        </w:rPr>
        <w:t xml:space="preserve"> ir tiesības sniegt fiziskās apsardzes pakalpojumus.</w:t>
      </w:r>
    </w:p>
    <w:p w:rsidR="001A2D5D" w:rsidRPr="008F622C" w:rsidRDefault="001A2D5D" w:rsidP="001A2D5D">
      <w:pPr>
        <w:widowControl/>
        <w:numPr>
          <w:ilvl w:val="0"/>
          <w:numId w:val="2"/>
        </w:numPr>
        <w:autoSpaceDE/>
        <w:jc w:val="both"/>
        <w:rPr>
          <w:b/>
          <w:sz w:val="24"/>
          <w:szCs w:val="24"/>
        </w:rPr>
      </w:pPr>
      <w:r w:rsidRPr="008F622C">
        <w:rPr>
          <w:b/>
          <w:sz w:val="24"/>
          <w:szCs w:val="24"/>
        </w:rPr>
        <w:t xml:space="preserve">Prasības attiecībā uz </w:t>
      </w:r>
      <w:r w:rsidR="00FC4D35">
        <w:rPr>
          <w:b/>
          <w:sz w:val="24"/>
          <w:szCs w:val="24"/>
        </w:rPr>
        <w:t>P</w:t>
      </w:r>
      <w:r w:rsidRPr="008F622C">
        <w:rPr>
          <w:b/>
          <w:sz w:val="24"/>
          <w:szCs w:val="24"/>
        </w:rPr>
        <w:t xml:space="preserve">retendenta </w:t>
      </w:r>
      <w:r w:rsidR="00B47B64">
        <w:rPr>
          <w:b/>
          <w:sz w:val="24"/>
          <w:szCs w:val="24"/>
        </w:rPr>
        <w:t xml:space="preserve">saimnieciskajām, </w:t>
      </w:r>
      <w:r w:rsidRPr="008F622C">
        <w:rPr>
          <w:b/>
          <w:sz w:val="24"/>
          <w:szCs w:val="24"/>
        </w:rPr>
        <w:t>profesionālajām un tehniskajām spējām:</w:t>
      </w:r>
    </w:p>
    <w:p w:rsidR="001A0EAE" w:rsidRPr="009F07D6" w:rsidRDefault="001A0EAE" w:rsidP="00B2548F">
      <w:pPr>
        <w:widowControl/>
        <w:numPr>
          <w:ilvl w:val="1"/>
          <w:numId w:val="2"/>
        </w:numPr>
        <w:autoSpaceDE/>
        <w:autoSpaceDN/>
        <w:jc w:val="both"/>
        <w:textAlignment w:val="auto"/>
        <w:rPr>
          <w:sz w:val="24"/>
          <w:szCs w:val="24"/>
        </w:rPr>
      </w:pPr>
      <w:r w:rsidRPr="009F07D6">
        <w:rPr>
          <w:sz w:val="24"/>
          <w:szCs w:val="24"/>
        </w:rPr>
        <w:t>Pretendentam iepriekšējo trīs gadu laikā ir pieredze fiziskās apsardz</w:t>
      </w:r>
      <w:r w:rsidR="00933C13" w:rsidRPr="009F07D6">
        <w:rPr>
          <w:sz w:val="24"/>
          <w:szCs w:val="24"/>
        </w:rPr>
        <w:t xml:space="preserve">es pakalpojumu sniegšanā </w:t>
      </w:r>
      <w:r w:rsidR="00420BDF" w:rsidRPr="009F07D6">
        <w:rPr>
          <w:sz w:val="24"/>
          <w:szCs w:val="24"/>
        </w:rPr>
        <w:t xml:space="preserve">(vismaz 12 nepārtrauktus mēnešus) </w:t>
      </w:r>
      <w:r w:rsidR="00A018CD" w:rsidRPr="009F07D6">
        <w:rPr>
          <w:sz w:val="24"/>
          <w:szCs w:val="24"/>
        </w:rPr>
        <w:t xml:space="preserve">vismaz vienā </w:t>
      </w:r>
      <w:r w:rsidR="00933C13" w:rsidRPr="009F07D6">
        <w:rPr>
          <w:sz w:val="24"/>
          <w:szCs w:val="24"/>
        </w:rPr>
        <w:t>objektā</w:t>
      </w:r>
      <w:r w:rsidRPr="009F07D6">
        <w:rPr>
          <w:sz w:val="24"/>
          <w:szCs w:val="24"/>
        </w:rPr>
        <w:t>, kur</w:t>
      </w:r>
      <w:r w:rsidR="00A018CD" w:rsidRPr="009F07D6">
        <w:rPr>
          <w:sz w:val="24"/>
          <w:szCs w:val="24"/>
        </w:rPr>
        <w:t>ā</w:t>
      </w:r>
      <w:r w:rsidRPr="009F07D6">
        <w:rPr>
          <w:sz w:val="24"/>
          <w:szCs w:val="24"/>
        </w:rPr>
        <w:t xml:space="preserve"> </w:t>
      </w:r>
      <w:r w:rsidR="00FC6358" w:rsidRPr="009F07D6">
        <w:rPr>
          <w:sz w:val="24"/>
          <w:szCs w:val="24"/>
        </w:rPr>
        <w:t xml:space="preserve">apsargājamā </w:t>
      </w:r>
      <w:r w:rsidRPr="009F07D6">
        <w:rPr>
          <w:sz w:val="24"/>
          <w:szCs w:val="24"/>
        </w:rPr>
        <w:t xml:space="preserve">objekta </w:t>
      </w:r>
      <w:r w:rsidR="000E7322" w:rsidRPr="009F07D6">
        <w:rPr>
          <w:sz w:val="24"/>
          <w:szCs w:val="24"/>
        </w:rPr>
        <w:t xml:space="preserve">teritorijas platība </w:t>
      </w:r>
      <w:r w:rsidR="008B787A" w:rsidRPr="009F07D6">
        <w:rPr>
          <w:sz w:val="24"/>
          <w:szCs w:val="24"/>
        </w:rPr>
        <w:t xml:space="preserve">ir </w:t>
      </w:r>
      <w:r w:rsidR="000E7322" w:rsidRPr="009F07D6">
        <w:rPr>
          <w:sz w:val="24"/>
          <w:szCs w:val="24"/>
        </w:rPr>
        <w:t xml:space="preserve">ne mazāk kā </w:t>
      </w:r>
      <w:r w:rsidR="00920D86" w:rsidRPr="009F07D6">
        <w:rPr>
          <w:sz w:val="24"/>
          <w:szCs w:val="24"/>
        </w:rPr>
        <w:t>5</w:t>
      </w:r>
      <w:r w:rsidR="008B787A" w:rsidRPr="009F07D6">
        <w:rPr>
          <w:sz w:val="24"/>
          <w:szCs w:val="24"/>
        </w:rPr>
        <w:t xml:space="preserve"> ha, </w:t>
      </w:r>
      <w:r w:rsidR="000E7322" w:rsidRPr="009F07D6">
        <w:rPr>
          <w:sz w:val="24"/>
          <w:szCs w:val="24"/>
        </w:rPr>
        <w:t xml:space="preserve">telpu kopējā platība </w:t>
      </w:r>
      <w:r w:rsidR="002432B2" w:rsidRPr="009F07D6">
        <w:rPr>
          <w:sz w:val="24"/>
          <w:szCs w:val="24"/>
        </w:rPr>
        <w:t>ne maz</w:t>
      </w:r>
      <w:r w:rsidR="003F2D51" w:rsidRPr="009F07D6">
        <w:rPr>
          <w:sz w:val="24"/>
          <w:szCs w:val="24"/>
        </w:rPr>
        <w:t>āk</w:t>
      </w:r>
      <w:r w:rsidR="008B787A" w:rsidRPr="009F07D6">
        <w:rPr>
          <w:sz w:val="24"/>
          <w:szCs w:val="24"/>
        </w:rPr>
        <w:t>a</w:t>
      </w:r>
      <w:r w:rsidR="003F2D51" w:rsidRPr="009F07D6">
        <w:rPr>
          <w:sz w:val="24"/>
          <w:szCs w:val="24"/>
        </w:rPr>
        <w:t xml:space="preserve"> kā</w:t>
      </w:r>
      <w:r w:rsidRPr="009F07D6">
        <w:rPr>
          <w:sz w:val="24"/>
          <w:szCs w:val="24"/>
        </w:rPr>
        <w:t xml:space="preserve"> </w:t>
      </w:r>
      <w:r w:rsidR="000E7322" w:rsidRPr="009F07D6">
        <w:rPr>
          <w:sz w:val="24"/>
          <w:szCs w:val="24"/>
        </w:rPr>
        <w:t>30 000</w:t>
      </w:r>
      <w:r w:rsidRPr="009F07D6">
        <w:rPr>
          <w:sz w:val="24"/>
          <w:szCs w:val="24"/>
        </w:rPr>
        <w:t xml:space="preserve"> m</w:t>
      </w:r>
      <w:r w:rsidRPr="009F07D6">
        <w:rPr>
          <w:sz w:val="24"/>
          <w:szCs w:val="24"/>
          <w:vertAlign w:val="superscript"/>
        </w:rPr>
        <w:t>2</w:t>
      </w:r>
      <w:r w:rsidR="000E7322" w:rsidRPr="009F07D6">
        <w:rPr>
          <w:sz w:val="24"/>
          <w:szCs w:val="24"/>
          <w:vertAlign w:val="superscript"/>
        </w:rPr>
        <w:t xml:space="preserve"> </w:t>
      </w:r>
      <w:r w:rsidRPr="009F07D6">
        <w:rPr>
          <w:sz w:val="24"/>
          <w:szCs w:val="24"/>
        </w:rPr>
        <w:t xml:space="preserve"> un objektā ir vismaz </w:t>
      </w:r>
      <w:r w:rsidR="00F33C2D" w:rsidRPr="009F07D6">
        <w:rPr>
          <w:sz w:val="24"/>
          <w:szCs w:val="24"/>
        </w:rPr>
        <w:t>1 apsardzes postenis</w:t>
      </w:r>
      <w:r w:rsidR="000E1EA4">
        <w:rPr>
          <w:sz w:val="24"/>
          <w:szCs w:val="24"/>
        </w:rPr>
        <w:t>;</w:t>
      </w:r>
    </w:p>
    <w:p w:rsidR="009B77C8" w:rsidRDefault="009B77C8" w:rsidP="00420BDF">
      <w:pPr>
        <w:numPr>
          <w:ilvl w:val="1"/>
          <w:numId w:val="2"/>
        </w:numPr>
        <w:shd w:val="clear" w:color="auto" w:fill="FFFFFF"/>
        <w:tabs>
          <w:tab w:val="left" w:pos="710"/>
          <w:tab w:val="left" w:pos="1134"/>
        </w:tabs>
        <w:adjustRightInd w:val="0"/>
        <w:ind w:right="66"/>
        <w:jc w:val="both"/>
        <w:textAlignment w:val="auto"/>
        <w:rPr>
          <w:sz w:val="24"/>
          <w:szCs w:val="24"/>
        </w:rPr>
      </w:pPr>
      <w:r w:rsidRPr="009B77C8">
        <w:rPr>
          <w:sz w:val="24"/>
          <w:szCs w:val="24"/>
        </w:rPr>
        <w:t xml:space="preserve">Pretendenta vispārējam apgrozāmo līdzekļu koeficientam (to aprēķina, dalot </w:t>
      </w:r>
      <w:r w:rsidRPr="009B77C8">
        <w:rPr>
          <w:sz w:val="24"/>
          <w:szCs w:val="24"/>
        </w:rPr>
        <w:lastRenderedPageBreak/>
        <w:t>apgrozāmo līdzekļu summu ar īstermiņa parādu summu) saskaņā ar pēdējās, normatīvajos aktos noteiktajos termiņos auditētās un zvērināta revidenta apstiprinātās</w:t>
      </w:r>
      <w:r>
        <w:rPr>
          <w:sz w:val="24"/>
          <w:szCs w:val="24"/>
        </w:rPr>
        <w:t xml:space="preserve"> (</w:t>
      </w:r>
      <w:r w:rsidR="005D5F33" w:rsidRPr="00940188">
        <w:rPr>
          <w:i/>
          <w:sz w:val="24"/>
          <w:szCs w:val="24"/>
        </w:rPr>
        <w:t>ja to nosaka normatīvo aktu prasības</w:t>
      </w:r>
      <w:r>
        <w:rPr>
          <w:sz w:val="24"/>
          <w:szCs w:val="24"/>
        </w:rPr>
        <w:t>)</w:t>
      </w:r>
      <w:r w:rsidRPr="009B77C8">
        <w:rPr>
          <w:sz w:val="24"/>
          <w:szCs w:val="24"/>
        </w:rPr>
        <w:t xml:space="preserve"> gada pārskatam pievienotās finanšu gada bilances datiem jābūt vismaz 1 (viens).</w:t>
      </w:r>
    </w:p>
    <w:p w:rsidR="004468F0" w:rsidRPr="004468F0" w:rsidRDefault="004468F0" w:rsidP="00420BDF">
      <w:pPr>
        <w:numPr>
          <w:ilvl w:val="1"/>
          <w:numId w:val="2"/>
        </w:numPr>
        <w:shd w:val="clear" w:color="auto" w:fill="FFFFFF"/>
        <w:tabs>
          <w:tab w:val="left" w:pos="710"/>
          <w:tab w:val="left" w:pos="1134"/>
        </w:tabs>
        <w:adjustRightInd w:val="0"/>
        <w:ind w:right="66"/>
        <w:jc w:val="both"/>
        <w:textAlignment w:val="auto"/>
        <w:rPr>
          <w:sz w:val="24"/>
          <w:szCs w:val="24"/>
        </w:rPr>
      </w:pPr>
      <w:r w:rsidRPr="004468F0">
        <w:rPr>
          <w:sz w:val="24"/>
          <w:szCs w:val="24"/>
        </w:rPr>
        <w:t xml:space="preserve">Pretendenta </w:t>
      </w:r>
      <w:r w:rsidR="00940188" w:rsidRPr="00940188">
        <w:rPr>
          <w:sz w:val="24"/>
          <w:szCs w:val="24"/>
        </w:rPr>
        <w:t xml:space="preserve">iepriekšējo trīs auditēto  un apstiprināto </w:t>
      </w:r>
      <w:r w:rsidR="001800AB" w:rsidRPr="00940188">
        <w:rPr>
          <w:sz w:val="24"/>
          <w:szCs w:val="24"/>
        </w:rPr>
        <w:t>(</w:t>
      </w:r>
      <w:r w:rsidR="001800AB" w:rsidRPr="00940188">
        <w:rPr>
          <w:i/>
          <w:sz w:val="24"/>
          <w:szCs w:val="24"/>
        </w:rPr>
        <w:t>ja to nosaka normatīvo aktu prasības</w:t>
      </w:r>
      <w:r w:rsidR="001800AB" w:rsidRPr="00940188">
        <w:rPr>
          <w:sz w:val="24"/>
          <w:szCs w:val="24"/>
        </w:rPr>
        <w:t>)</w:t>
      </w:r>
      <w:r w:rsidR="001800AB">
        <w:rPr>
          <w:sz w:val="24"/>
          <w:szCs w:val="24"/>
        </w:rPr>
        <w:t xml:space="preserve"> </w:t>
      </w:r>
      <w:r w:rsidR="00940188" w:rsidRPr="00940188">
        <w:rPr>
          <w:sz w:val="24"/>
          <w:szCs w:val="24"/>
        </w:rPr>
        <w:t>gada pārskatu gados vidēji</w:t>
      </w:r>
      <w:r w:rsidR="00940188" w:rsidRPr="00940188">
        <w:rPr>
          <w:sz w:val="24"/>
          <w:szCs w:val="24"/>
        </w:rPr>
        <w:t xml:space="preserve"> </w:t>
      </w:r>
      <w:r w:rsidRPr="004468F0">
        <w:rPr>
          <w:sz w:val="24"/>
          <w:szCs w:val="24"/>
        </w:rPr>
        <w:t xml:space="preserve">ir ne mazāks kā </w:t>
      </w:r>
      <w:r w:rsidR="00925863">
        <w:rPr>
          <w:sz w:val="24"/>
          <w:szCs w:val="24"/>
        </w:rPr>
        <w:t>3</w:t>
      </w:r>
      <w:r>
        <w:rPr>
          <w:sz w:val="24"/>
          <w:szCs w:val="24"/>
        </w:rPr>
        <w:t>00</w:t>
      </w:r>
      <w:r w:rsidRPr="004468F0">
        <w:rPr>
          <w:sz w:val="24"/>
          <w:szCs w:val="24"/>
        </w:rPr>
        <w:t xml:space="preserve"> 000 (</w:t>
      </w:r>
      <w:r w:rsidR="00925863">
        <w:rPr>
          <w:sz w:val="24"/>
          <w:szCs w:val="24"/>
        </w:rPr>
        <w:t>trīs</w:t>
      </w:r>
      <w:r w:rsidRPr="004468F0">
        <w:rPr>
          <w:sz w:val="24"/>
          <w:szCs w:val="24"/>
        </w:rPr>
        <w:t xml:space="preserve"> simti tūkstoši) EUR</w:t>
      </w:r>
      <w:r>
        <w:rPr>
          <w:sz w:val="24"/>
          <w:szCs w:val="24"/>
        </w:rPr>
        <w:t>;</w:t>
      </w:r>
    </w:p>
    <w:p w:rsidR="00091B3C" w:rsidRPr="00091B3C" w:rsidRDefault="00091B3C" w:rsidP="00420BDF">
      <w:pPr>
        <w:numPr>
          <w:ilvl w:val="1"/>
          <w:numId w:val="2"/>
        </w:numPr>
        <w:shd w:val="clear" w:color="auto" w:fill="FFFFFF"/>
        <w:tabs>
          <w:tab w:val="left" w:pos="710"/>
          <w:tab w:val="left" w:pos="1134"/>
        </w:tabs>
        <w:adjustRightInd w:val="0"/>
        <w:ind w:right="66"/>
        <w:jc w:val="both"/>
        <w:textAlignment w:val="auto"/>
        <w:rPr>
          <w:sz w:val="24"/>
          <w:szCs w:val="24"/>
        </w:rPr>
      </w:pPr>
      <w:r w:rsidRPr="00091B3C">
        <w:rPr>
          <w:sz w:val="24"/>
          <w:szCs w:val="24"/>
        </w:rPr>
        <w:t>Pretendentam ir diennakts centrālā apsardzes pults</w:t>
      </w:r>
      <w:r>
        <w:rPr>
          <w:sz w:val="24"/>
          <w:szCs w:val="24"/>
        </w:rPr>
        <w:t>;</w:t>
      </w:r>
    </w:p>
    <w:p w:rsidR="00DE69EB" w:rsidRPr="00DE69EB" w:rsidRDefault="00DE69EB" w:rsidP="00420BDF">
      <w:pPr>
        <w:numPr>
          <w:ilvl w:val="1"/>
          <w:numId w:val="2"/>
        </w:numPr>
        <w:shd w:val="clear" w:color="auto" w:fill="FFFFFF"/>
        <w:tabs>
          <w:tab w:val="left" w:pos="710"/>
          <w:tab w:val="left" w:pos="1134"/>
        </w:tabs>
        <w:adjustRightInd w:val="0"/>
        <w:ind w:right="66"/>
        <w:jc w:val="both"/>
        <w:textAlignment w:val="auto"/>
        <w:rPr>
          <w:sz w:val="24"/>
          <w:szCs w:val="24"/>
        </w:rPr>
      </w:pPr>
      <w:r w:rsidRPr="00DE69EB">
        <w:rPr>
          <w:sz w:val="24"/>
          <w:szCs w:val="24"/>
        </w:rPr>
        <w:t>Pretendentam Rīgas Vidzemes priekšpilsētā ir izvietota operatīvās reaģēšanas vienība ar vismaz 3 (trīs) trafaretām operatīvajām automašīnām</w:t>
      </w:r>
      <w:r>
        <w:rPr>
          <w:sz w:val="24"/>
          <w:szCs w:val="24"/>
        </w:rPr>
        <w:t>;</w:t>
      </w:r>
    </w:p>
    <w:p w:rsidR="00FD7684" w:rsidRPr="000B0886" w:rsidRDefault="00FD7684" w:rsidP="000B0886">
      <w:pPr>
        <w:numPr>
          <w:ilvl w:val="1"/>
          <w:numId w:val="2"/>
        </w:numPr>
        <w:shd w:val="clear" w:color="auto" w:fill="FFFFFF"/>
        <w:tabs>
          <w:tab w:val="left" w:pos="710"/>
          <w:tab w:val="left" w:pos="1134"/>
        </w:tabs>
        <w:adjustRightInd w:val="0"/>
        <w:ind w:right="66"/>
        <w:jc w:val="both"/>
        <w:textAlignment w:val="auto"/>
        <w:rPr>
          <w:sz w:val="24"/>
          <w:szCs w:val="24"/>
        </w:rPr>
      </w:pPr>
      <w:r w:rsidRPr="00FD7684">
        <w:rPr>
          <w:sz w:val="24"/>
          <w:szCs w:val="24"/>
        </w:rPr>
        <w:t>Pretendents nodrošinās vienas operatīvās automašīnas pastāvīgu – 24 (divdesmit četras) stundas diennaktī</w:t>
      </w:r>
      <w:r w:rsidR="000B0886">
        <w:rPr>
          <w:sz w:val="24"/>
          <w:szCs w:val="24"/>
        </w:rPr>
        <w:t xml:space="preserve"> –</w:t>
      </w:r>
      <w:r w:rsidR="00A100B1">
        <w:rPr>
          <w:sz w:val="24"/>
          <w:szCs w:val="24"/>
        </w:rPr>
        <w:t xml:space="preserve"> </w:t>
      </w:r>
      <w:r w:rsidR="00A100B1" w:rsidRPr="000B0886">
        <w:rPr>
          <w:sz w:val="24"/>
          <w:szCs w:val="24"/>
        </w:rPr>
        <w:t>atrašanos Pasūtītāja objektā;</w:t>
      </w:r>
    </w:p>
    <w:p w:rsidR="00AA7902" w:rsidRPr="009F07D6" w:rsidRDefault="000E1EA4" w:rsidP="00420BDF">
      <w:pPr>
        <w:numPr>
          <w:ilvl w:val="1"/>
          <w:numId w:val="2"/>
        </w:numPr>
        <w:shd w:val="clear" w:color="auto" w:fill="FFFFFF"/>
        <w:tabs>
          <w:tab w:val="left" w:pos="710"/>
          <w:tab w:val="left" w:pos="1134"/>
        </w:tabs>
        <w:adjustRightInd w:val="0"/>
        <w:ind w:right="66"/>
        <w:jc w:val="both"/>
        <w:textAlignment w:val="auto"/>
        <w:rPr>
          <w:b/>
          <w:sz w:val="24"/>
          <w:szCs w:val="24"/>
        </w:rPr>
      </w:pPr>
      <w:r>
        <w:rPr>
          <w:sz w:val="24"/>
          <w:szCs w:val="24"/>
        </w:rPr>
        <w:t>f</w:t>
      </w:r>
      <w:r w:rsidR="00AA7902" w:rsidRPr="009F07D6">
        <w:rPr>
          <w:sz w:val="24"/>
          <w:szCs w:val="24"/>
        </w:rPr>
        <w:t xml:space="preserve">iziskās apsardzes pakalpojumu veiks </w:t>
      </w:r>
      <w:r>
        <w:rPr>
          <w:sz w:val="24"/>
          <w:szCs w:val="24"/>
        </w:rPr>
        <w:t>P</w:t>
      </w:r>
      <w:r w:rsidR="00AA7902" w:rsidRPr="009F07D6">
        <w:rPr>
          <w:sz w:val="24"/>
          <w:szCs w:val="24"/>
        </w:rPr>
        <w:t>retendenta darbinieki, kuriem ir atbilstoši spēkā esoši apsardzes sertifikāti</w:t>
      </w:r>
      <w:r>
        <w:rPr>
          <w:sz w:val="24"/>
          <w:szCs w:val="24"/>
        </w:rPr>
        <w:t>;</w:t>
      </w:r>
    </w:p>
    <w:p w:rsidR="003E221C" w:rsidRPr="009F07D6" w:rsidRDefault="000E1EA4" w:rsidP="001342A7">
      <w:pPr>
        <w:numPr>
          <w:ilvl w:val="1"/>
          <w:numId w:val="2"/>
        </w:numPr>
        <w:shd w:val="clear" w:color="auto" w:fill="FFFFFF"/>
        <w:tabs>
          <w:tab w:val="left" w:pos="710"/>
          <w:tab w:val="left" w:pos="1134"/>
        </w:tabs>
        <w:adjustRightInd w:val="0"/>
        <w:ind w:right="66"/>
        <w:jc w:val="both"/>
        <w:textAlignment w:val="auto"/>
        <w:rPr>
          <w:b/>
          <w:sz w:val="24"/>
          <w:szCs w:val="24"/>
        </w:rPr>
      </w:pPr>
      <w:r>
        <w:rPr>
          <w:sz w:val="24"/>
          <w:szCs w:val="24"/>
        </w:rPr>
        <w:t>a</w:t>
      </w:r>
      <w:r w:rsidR="003E221C" w:rsidRPr="009F07D6">
        <w:rPr>
          <w:sz w:val="24"/>
          <w:szCs w:val="24"/>
        </w:rPr>
        <w:t xml:space="preserve">psardzes darbiniekiem </w:t>
      </w:r>
      <w:r w:rsidR="00214EF6" w:rsidRPr="009F07D6">
        <w:rPr>
          <w:sz w:val="24"/>
          <w:szCs w:val="24"/>
        </w:rPr>
        <w:t xml:space="preserve">iepriekšējo 3 gadu laikā ir pieredze </w:t>
      </w:r>
      <w:r w:rsidR="008A0D2C" w:rsidRPr="009F07D6">
        <w:rPr>
          <w:sz w:val="24"/>
          <w:szCs w:val="24"/>
        </w:rPr>
        <w:t xml:space="preserve">(vismaz 12 nepārtrauktus mēnešus) </w:t>
      </w:r>
      <w:r w:rsidR="00A567C6" w:rsidRPr="009F07D6">
        <w:rPr>
          <w:sz w:val="24"/>
          <w:szCs w:val="24"/>
        </w:rPr>
        <w:t xml:space="preserve">fiziskās apsardzes </w:t>
      </w:r>
      <w:r w:rsidR="00F33C2D" w:rsidRPr="009F07D6">
        <w:rPr>
          <w:sz w:val="24"/>
          <w:szCs w:val="24"/>
        </w:rPr>
        <w:t xml:space="preserve">darbā </w:t>
      </w:r>
      <w:r w:rsidR="001E1DF9" w:rsidRPr="009F07D6">
        <w:rPr>
          <w:sz w:val="24"/>
          <w:szCs w:val="24"/>
        </w:rPr>
        <w:t xml:space="preserve">ar ne mazāk kā 50 </w:t>
      </w:r>
      <w:r w:rsidR="00F33C2D" w:rsidRPr="009F07D6">
        <w:rPr>
          <w:sz w:val="24"/>
          <w:szCs w:val="24"/>
        </w:rPr>
        <w:t>videonovērošanas kamerām</w:t>
      </w:r>
      <w:r w:rsidR="00BB40E3" w:rsidRPr="009F07D6">
        <w:rPr>
          <w:sz w:val="24"/>
          <w:szCs w:val="24"/>
        </w:rPr>
        <w:t xml:space="preserve"> vienā objektā</w:t>
      </w:r>
      <w:r>
        <w:rPr>
          <w:sz w:val="24"/>
          <w:szCs w:val="24"/>
        </w:rPr>
        <w:t>;</w:t>
      </w:r>
    </w:p>
    <w:p w:rsidR="000C7610" w:rsidRPr="000E1EA4" w:rsidRDefault="000E1EA4" w:rsidP="000E1EA4">
      <w:pPr>
        <w:numPr>
          <w:ilvl w:val="1"/>
          <w:numId w:val="2"/>
        </w:numPr>
        <w:shd w:val="clear" w:color="auto" w:fill="FFFFFF"/>
        <w:tabs>
          <w:tab w:val="left" w:pos="710"/>
          <w:tab w:val="left" w:pos="1134"/>
        </w:tabs>
        <w:adjustRightInd w:val="0"/>
        <w:ind w:right="66"/>
        <w:jc w:val="both"/>
        <w:textAlignment w:val="auto"/>
        <w:rPr>
          <w:sz w:val="24"/>
          <w:szCs w:val="24"/>
        </w:rPr>
      </w:pPr>
      <w:r>
        <w:rPr>
          <w:sz w:val="24"/>
          <w:szCs w:val="24"/>
        </w:rPr>
        <w:t>a</w:t>
      </w:r>
      <w:r w:rsidR="00AD3BB1" w:rsidRPr="009F07D6">
        <w:rPr>
          <w:sz w:val="24"/>
          <w:szCs w:val="24"/>
        </w:rPr>
        <w:t xml:space="preserve">psardzes darbiniekiem </w:t>
      </w:r>
      <w:r w:rsidR="00214EF6" w:rsidRPr="009F07D6">
        <w:rPr>
          <w:sz w:val="24"/>
          <w:szCs w:val="24"/>
        </w:rPr>
        <w:t xml:space="preserve">iepriekšējo 3 gadu laikā </w:t>
      </w:r>
      <w:r w:rsidR="002432B2" w:rsidRPr="009F07D6">
        <w:rPr>
          <w:sz w:val="24"/>
          <w:szCs w:val="24"/>
        </w:rPr>
        <w:t>jābūt pieredzei vismaz viena</w:t>
      </w:r>
      <w:r w:rsidR="000E4D1C" w:rsidRPr="009F07D6">
        <w:rPr>
          <w:sz w:val="24"/>
          <w:szCs w:val="24"/>
        </w:rPr>
        <w:t xml:space="preserve"> objekta</w:t>
      </w:r>
      <w:r w:rsidR="002432B2" w:rsidRPr="009F07D6">
        <w:rPr>
          <w:sz w:val="24"/>
          <w:szCs w:val="24"/>
        </w:rPr>
        <w:t>, ne mazāk kā 3</w:t>
      </w:r>
      <w:r w:rsidR="00E27F5C" w:rsidRPr="009F07D6">
        <w:rPr>
          <w:sz w:val="24"/>
          <w:szCs w:val="24"/>
        </w:rPr>
        <w:t xml:space="preserve">0 000 </w:t>
      </w:r>
      <w:r w:rsidR="002432B2" w:rsidRPr="009F07D6">
        <w:rPr>
          <w:sz w:val="24"/>
          <w:szCs w:val="24"/>
        </w:rPr>
        <w:t>m2 lielas telpu platības</w:t>
      </w:r>
      <w:r w:rsidR="000E7322" w:rsidRPr="009F07D6">
        <w:rPr>
          <w:sz w:val="24"/>
          <w:szCs w:val="24"/>
        </w:rPr>
        <w:t xml:space="preserve"> un teritorijas platība ne mazāk</w:t>
      </w:r>
      <w:r w:rsidR="000E4D1C" w:rsidRPr="009F07D6">
        <w:rPr>
          <w:sz w:val="24"/>
          <w:szCs w:val="24"/>
        </w:rPr>
        <w:t>a</w:t>
      </w:r>
      <w:r w:rsidR="000E7322" w:rsidRPr="009F07D6">
        <w:rPr>
          <w:sz w:val="24"/>
          <w:szCs w:val="24"/>
        </w:rPr>
        <w:t xml:space="preserve"> kā 5 ha</w:t>
      </w:r>
      <w:r w:rsidR="002432B2" w:rsidRPr="009F07D6">
        <w:rPr>
          <w:sz w:val="24"/>
          <w:szCs w:val="24"/>
        </w:rPr>
        <w:t xml:space="preserve">, </w:t>
      </w:r>
      <w:r w:rsidR="00933C13" w:rsidRPr="009F07D6">
        <w:rPr>
          <w:sz w:val="24"/>
          <w:szCs w:val="24"/>
        </w:rPr>
        <w:t xml:space="preserve">fiziskā </w:t>
      </w:r>
      <w:r w:rsidR="002432B2" w:rsidRPr="009F07D6">
        <w:rPr>
          <w:sz w:val="24"/>
          <w:szCs w:val="24"/>
        </w:rPr>
        <w:t>apsardzē</w:t>
      </w:r>
      <w:r w:rsidR="007A7462" w:rsidRPr="009F07D6">
        <w:rPr>
          <w:sz w:val="24"/>
          <w:szCs w:val="24"/>
        </w:rPr>
        <w:t xml:space="preserve"> (vismaz 12 nepārtrauktus mēnešus)</w:t>
      </w:r>
      <w:r w:rsidR="002432B2" w:rsidRPr="009F07D6">
        <w:rPr>
          <w:sz w:val="24"/>
          <w:szCs w:val="24"/>
        </w:rPr>
        <w:t xml:space="preserve">. </w:t>
      </w:r>
    </w:p>
    <w:p w:rsidR="00A83247" w:rsidRPr="003C18BD" w:rsidRDefault="00A83247" w:rsidP="00420BDF">
      <w:pPr>
        <w:shd w:val="clear" w:color="auto" w:fill="FFFFFF"/>
        <w:tabs>
          <w:tab w:val="left" w:pos="710"/>
          <w:tab w:val="left" w:pos="1134"/>
        </w:tabs>
        <w:adjustRightInd w:val="0"/>
        <w:ind w:left="927" w:right="66"/>
        <w:jc w:val="both"/>
        <w:textAlignment w:val="auto"/>
        <w:rPr>
          <w:sz w:val="24"/>
          <w:szCs w:val="24"/>
        </w:rPr>
      </w:pPr>
    </w:p>
    <w:p w:rsidR="00A83247" w:rsidRPr="003C18BD" w:rsidRDefault="00F97883" w:rsidP="00420BDF">
      <w:pPr>
        <w:widowControl/>
        <w:numPr>
          <w:ilvl w:val="0"/>
          <w:numId w:val="2"/>
        </w:numPr>
        <w:autoSpaceDE/>
        <w:ind w:left="567" w:right="66" w:hanging="425"/>
        <w:jc w:val="both"/>
        <w:rPr>
          <w:b/>
          <w:sz w:val="24"/>
          <w:szCs w:val="24"/>
        </w:rPr>
      </w:pPr>
      <w:r w:rsidRPr="003C18BD">
        <w:rPr>
          <w:b/>
          <w:sz w:val="24"/>
          <w:szCs w:val="24"/>
        </w:rPr>
        <w:t>Iesniedzamo dokumentu saraksts:</w:t>
      </w:r>
    </w:p>
    <w:p w:rsidR="00A83247" w:rsidRDefault="00164DB9" w:rsidP="00E41804">
      <w:pPr>
        <w:widowControl/>
        <w:numPr>
          <w:ilvl w:val="1"/>
          <w:numId w:val="2"/>
        </w:numPr>
        <w:autoSpaceDE/>
        <w:ind w:left="851" w:right="66" w:hanging="284"/>
        <w:jc w:val="both"/>
        <w:rPr>
          <w:rFonts w:eastAsia="Calibri"/>
          <w:sz w:val="24"/>
          <w:szCs w:val="24"/>
        </w:rPr>
      </w:pPr>
      <w:r>
        <w:rPr>
          <w:rFonts w:eastAsia="Calibri"/>
          <w:sz w:val="24"/>
          <w:szCs w:val="24"/>
        </w:rPr>
        <w:t>p</w:t>
      </w:r>
      <w:r w:rsidR="00F97883" w:rsidRPr="003C18BD">
        <w:rPr>
          <w:rFonts w:eastAsia="Calibri"/>
          <w:sz w:val="24"/>
          <w:szCs w:val="24"/>
        </w:rPr>
        <w:t>ieteikums dalībai iepirkumā (sagatavots atbilstoši ie</w:t>
      </w:r>
      <w:r w:rsidR="00BB3F2D">
        <w:rPr>
          <w:rFonts w:eastAsia="Calibri"/>
          <w:sz w:val="24"/>
          <w:szCs w:val="24"/>
        </w:rPr>
        <w:t>pirkuma nolikuma 1.pielikumam)</w:t>
      </w:r>
      <w:r>
        <w:rPr>
          <w:rFonts w:eastAsia="Calibri"/>
          <w:sz w:val="24"/>
          <w:szCs w:val="24"/>
        </w:rPr>
        <w:t>;</w:t>
      </w:r>
    </w:p>
    <w:p w:rsidR="00164DB9" w:rsidRPr="00164DB9" w:rsidRDefault="00164DB9" w:rsidP="00E41804">
      <w:pPr>
        <w:widowControl/>
        <w:numPr>
          <w:ilvl w:val="1"/>
          <w:numId w:val="2"/>
        </w:numPr>
        <w:autoSpaceDE/>
        <w:ind w:left="851" w:right="66" w:hanging="284"/>
        <w:jc w:val="both"/>
        <w:rPr>
          <w:rFonts w:eastAsia="Calibri"/>
          <w:sz w:val="24"/>
          <w:szCs w:val="24"/>
        </w:rPr>
      </w:pPr>
      <w:r w:rsidRPr="0052012C">
        <w:rPr>
          <w:sz w:val="24"/>
          <w:szCs w:val="24"/>
        </w:rPr>
        <w:t>dokuments, kas apliecina piedāvājumu parakstījušās personas tiesības pārstāvēt Pretendentu. Dokuments nav jāiesniedz, ja Pasūtītājs minēto informāciju var iegūt no Uzņēmumu reģistra;</w:t>
      </w:r>
    </w:p>
    <w:p w:rsidR="00164DB9" w:rsidRPr="00164DB9" w:rsidRDefault="00164DB9" w:rsidP="00E41804">
      <w:pPr>
        <w:widowControl/>
        <w:numPr>
          <w:ilvl w:val="1"/>
          <w:numId w:val="2"/>
        </w:numPr>
        <w:autoSpaceDE/>
        <w:ind w:left="851" w:right="66" w:hanging="284"/>
        <w:jc w:val="both"/>
        <w:rPr>
          <w:rFonts w:eastAsia="Calibri"/>
          <w:sz w:val="24"/>
          <w:szCs w:val="24"/>
        </w:rPr>
      </w:pPr>
      <w:r>
        <w:rPr>
          <w:sz w:val="24"/>
          <w:szCs w:val="24"/>
        </w:rPr>
        <w:t>a</w:t>
      </w:r>
      <w:r w:rsidRPr="00B96567">
        <w:rPr>
          <w:sz w:val="24"/>
          <w:szCs w:val="24"/>
        </w:rPr>
        <w:t>pliecinājums par neatkarīgi izstrādātu piedāvājumu</w:t>
      </w:r>
      <w:r>
        <w:rPr>
          <w:sz w:val="24"/>
          <w:szCs w:val="24"/>
        </w:rPr>
        <w:t xml:space="preserve"> </w:t>
      </w:r>
      <w:r w:rsidRPr="00B96567">
        <w:rPr>
          <w:sz w:val="24"/>
          <w:szCs w:val="24"/>
        </w:rPr>
        <w:t xml:space="preserve">(sagatavots atbilstoši iepirkuma nolikuma 2.pielikumam). Ja pieteikumu dalībai konkursā iesniedz personu apvienība, </w:t>
      </w:r>
      <w:r>
        <w:rPr>
          <w:sz w:val="24"/>
          <w:szCs w:val="24"/>
        </w:rPr>
        <w:t>a</w:t>
      </w:r>
      <w:r w:rsidRPr="00B96567">
        <w:rPr>
          <w:sz w:val="24"/>
          <w:szCs w:val="24"/>
        </w:rPr>
        <w:t>pliecinājumu aizpilda visas perso</w:t>
      </w:r>
      <w:r>
        <w:rPr>
          <w:sz w:val="24"/>
          <w:szCs w:val="24"/>
        </w:rPr>
        <w:t>nas, kas ietilpst apvienībā</w:t>
      </w:r>
      <w:r w:rsidRPr="00B96567">
        <w:rPr>
          <w:sz w:val="24"/>
          <w:szCs w:val="24"/>
        </w:rPr>
        <w:t>;</w:t>
      </w:r>
    </w:p>
    <w:p w:rsidR="00164DB9" w:rsidRPr="00B96567" w:rsidRDefault="00164DB9" w:rsidP="00164DB9">
      <w:pPr>
        <w:pStyle w:val="ListParagraph"/>
        <w:numPr>
          <w:ilvl w:val="1"/>
          <w:numId w:val="2"/>
        </w:numPr>
        <w:shd w:val="clear" w:color="auto" w:fill="FFFFFF"/>
        <w:tabs>
          <w:tab w:val="left" w:pos="993"/>
        </w:tabs>
        <w:spacing w:after="0" w:line="240" w:lineRule="auto"/>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 xml:space="preserve">terneta mājaslapā </w:t>
      </w:r>
      <w:hyperlink r:id="rId11" w:history="1">
        <w:r w:rsidRPr="00E366BD">
          <w:rPr>
            <w:rStyle w:val="Hyperlink"/>
            <w:rFonts w:ascii="Times New Roman" w:eastAsia="Times New Roman" w:hAnsi="Times New Roman"/>
            <w:i/>
            <w:sz w:val="24"/>
            <w:szCs w:val="24"/>
          </w:rPr>
          <w:t>www.ur.gov.lv</w:t>
        </w:r>
      </w:hyperlink>
      <w:r>
        <w:rPr>
          <w:rFonts w:ascii="Times New Roman" w:eastAsia="Times New Roman" w:hAnsi="Times New Roman"/>
          <w:i/>
          <w:sz w:val="24"/>
          <w:szCs w:val="24"/>
        </w:rPr>
        <w:t>;</w:t>
      </w:r>
    </w:p>
    <w:p w:rsidR="00164DB9" w:rsidRPr="009A78AB" w:rsidRDefault="00164DB9" w:rsidP="00164DB9">
      <w:pPr>
        <w:pStyle w:val="ListParagraph"/>
        <w:numPr>
          <w:ilvl w:val="1"/>
          <w:numId w:val="2"/>
        </w:numPr>
        <w:shd w:val="clear" w:color="auto" w:fill="FFFFFF"/>
        <w:tabs>
          <w:tab w:val="left" w:pos="993"/>
        </w:tabs>
        <w:spacing w:after="0" w:line="240" w:lineRule="auto"/>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rsidR="00164DB9" w:rsidRPr="009A78AB" w:rsidRDefault="00164DB9" w:rsidP="00164DB9">
      <w:pPr>
        <w:pStyle w:val="ListParagraph"/>
        <w:numPr>
          <w:ilvl w:val="1"/>
          <w:numId w:val="2"/>
        </w:numPr>
        <w:shd w:val="clear" w:color="auto" w:fill="FFFFFF"/>
        <w:tabs>
          <w:tab w:val="left" w:pos="993"/>
        </w:tabs>
        <w:spacing w:after="0" w:line="240" w:lineRule="auto"/>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 xml:space="preserve">saskaņā ar Publisko iepirkumu likuma 41.panta trešo daļu ārvalstu kompetento institūciju izsniegtās izziņas un citus dokumentus pasūtītājs pieņem un atzīst, ja </w:t>
      </w:r>
      <w:r w:rsidRPr="009A78AB">
        <w:rPr>
          <w:rFonts w:ascii="Times New Roman" w:hAnsi="Times New Roman"/>
          <w:i/>
          <w:iCs/>
          <w:sz w:val="24"/>
          <w:szCs w:val="24"/>
        </w:rPr>
        <w:lastRenderedPageBreak/>
        <w:t>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rsidR="00164DB9" w:rsidRPr="009A78AB" w:rsidRDefault="00164DB9" w:rsidP="00164DB9">
      <w:pPr>
        <w:pStyle w:val="ListParagraph"/>
        <w:numPr>
          <w:ilvl w:val="1"/>
          <w:numId w:val="2"/>
        </w:numPr>
        <w:shd w:val="clear" w:color="auto" w:fill="FFFFFF"/>
        <w:tabs>
          <w:tab w:val="left" w:pos="993"/>
        </w:tabs>
        <w:spacing w:after="0" w:line="240" w:lineRule="auto"/>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rsidR="00164DB9" w:rsidRPr="00164DB9" w:rsidRDefault="00164DB9" w:rsidP="00164DB9">
      <w:pPr>
        <w:widowControl/>
        <w:numPr>
          <w:ilvl w:val="1"/>
          <w:numId w:val="2"/>
        </w:numPr>
        <w:autoSpaceDE/>
        <w:ind w:right="66"/>
        <w:jc w:val="both"/>
        <w:rPr>
          <w:rFonts w:eastAsia="Calibri"/>
          <w:sz w:val="24"/>
          <w:szCs w:val="24"/>
        </w:rPr>
      </w:pPr>
      <w:r w:rsidRPr="00A06ED1">
        <w:rPr>
          <w:sz w:val="24"/>
          <w:szCs w:val="24"/>
        </w:rPr>
        <w:t xml:space="preserve">Pretendents </w:t>
      </w:r>
      <w:r w:rsidRPr="00A06ED1">
        <w:rPr>
          <w:sz w:val="24"/>
          <w:szCs w:val="24"/>
          <w:u w:val="single"/>
        </w:rPr>
        <w:t>ir tiesīgs iesniegt</w:t>
      </w:r>
      <w:r w:rsidRPr="00A06ED1">
        <w:rPr>
          <w:sz w:val="24"/>
          <w:szCs w:val="24"/>
        </w:rPr>
        <w:t xml:space="preserve"> </w:t>
      </w:r>
      <w:r w:rsidRPr="0022402F">
        <w:rPr>
          <w:i/>
          <w:sz w:val="24"/>
          <w:szCs w:val="24"/>
        </w:rPr>
        <w:t>Eiropas vienoto iepirkuma procedūras dokumentu</w:t>
      </w:r>
      <w:r w:rsidRPr="00A06ED1">
        <w:rPr>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sz w:val="24"/>
          <w:szCs w:val="24"/>
          <w:vertAlign w:val="superscript"/>
        </w:rPr>
        <w:footnoteReference w:id="1"/>
      </w:r>
      <w:r w:rsidRPr="00A06ED1">
        <w:rPr>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līguma vērtības. Personu apvienība iesniedz atsevišķu Eiropas vienoto iepirkuma procedūras dokumentu par katru tās dalībnieku</w:t>
      </w:r>
      <w:r>
        <w:rPr>
          <w:sz w:val="24"/>
          <w:szCs w:val="24"/>
        </w:rPr>
        <w:t xml:space="preserve">. </w:t>
      </w:r>
      <w:r w:rsidRPr="004F75F4">
        <w:rPr>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bCs/>
          <w:i/>
          <w:sz w:val="24"/>
          <w:szCs w:val="24"/>
          <w:lang w:val="x-none"/>
        </w:rPr>
        <w:t xml:space="preserve">Ja </w:t>
      </w:r>
      <w:r w:rsidRPr="004F75F4">
        <w:rPr>
          <w:bCs/>
          <w:i/>
          <w:sz w:val="24"/>
          <w:szCs w:val="24"/>
        </w:rPr>
        <w:t>P</w:t>
      </w:r>
      <w:proofErr w:type="spellStart"/>
      <w:r w:rsidRPr="004F75F4">
        <w:rPr>
          <w:bCs/>
          <w:i/>
          <w:sz w:val="24"/>
          <w:szCs w:val="24"/>
          <w:lang w:val="x-none"/>
        </w:rPr>
        <w:t>retendents</w:t>
      </w:r>
      <w:proofErr w:type="spellEnd"/>
      <w:r w:rsidRPr="004F75F4">
        <w:rPr>
          <w:bCs/>
          <w:i/>
          <w:sz w:val="24"/>
          <w:szCs w:val="24"/>
          <w:lang w:val="x-none"/>
        </w:rPr>
        <w:t xml:space="preserve"> izvēlējies iesniegt E</w:t>
      </w:r>
      <w:r w:rsidRPr="004F75F4">
        <w:rPr>
          <w:bCs/>
          <w:i/>
          <w:sz w:val="24"/>
          <w:szCs w:val="24"/>
        </w:rPr>
        <w:t>iropas vienoto iepirkuma procedūras dokumentu</w:t>
      </w:r>
      <w:r w:rsidRPr="004F75F4">
        <w:rPr>
          <w:bCs/>
          <w:i/>
          <w:sz w:val="24"/>
          <w:szCs w:val="24"/>
          <w:lang w:val="x-none"/>
        </w:rPr>
        <w:t xml:space="preserve">, lai apliecinātu, ka tas atbilst </w:t>
      </w:r>
      <w:r w:rsidRPr="004F75F4">
        <w:rPr>
          <w:bCs/>
          <w:i/>
          <w:sz w:val="24"/>
          <w:szCs w:val="24"/>
        </w:rPr>
        <w:t>a</w:t>
      </w:r>
      <w:proofErr w:type="spellStart"/>
      <w:r w:rsidRPr="004F75F4">
        <w:rPr>
          <w:bCs/>
          <w:i/>
          <w:sz w:val="24"/>
          <w:szCs w:val="24"/>
          <w:lang w:val="x-none"/>
        </w:rPr>
        <w:t>tklāta</w:t>
      </w:r>
      <w:proofErr w:type="spellEnd"/>
      <w:r w:rsidRPr="004F75F4">
        <w:rPr>
          <w:bCs/>
          <w:i/>
          <w:sz w:val="24"/>
          <w:szCs w:val="24"/>
          <w:lang w:val="x-none"/>
        </w:rPr>
        <w:t xml:space="preserve"> konkursa </w:t>
      </w:r>
      <w:r w:rsidRPr="004F75F4">
        <w:rPr>
          <w:bCs/>
          <w:i/>
          <w:sz w:val="24"/>
          <w:szCs w:val="24"/>
        </w:rPr>
        <w:t>N</w:t>
      </w:r>
      <w:proofErr w:type="spellStart"/>
      <w:r w:rsidRPr="004F75F4">
        <w:rPr>
          <w:bCs/>
          <w:i/>
          <w:sz w:val="24"/>
          <w:szCs w:val="24"/>
          <w:lang w:val="x-none"/>
        </w:rPr>
        <w:t>olikumā</w:t>
      </w:r>
      <w:proofErr w:type="spellEnd"/>
      <w:r w:rsidRPr="004F75F4">
        <w:rPr>
          <w:bCs/>
          <w:i/>
          <w:sz w:val="24"/>
          <w:szCs w:val="24"/>
          <w:lang w:val="x-none"/>
        </w:rPr>
        <w:t xml:space="preserve"> noteiktajām pretendentu atlases prasībām, </w:t>
      </w:r>
      <w:r w:rsidRPr="004F75F4">
        <w:rPr>
          <w:bCs/>
          <w:i/>
          <w:sz w:val="24"/>
          <w:szCs w:val="24"/>
        </w:rPr>
        <w:t>K</w:t>
      </w:r>
      <w:proofErr w:type="spellStart"/>
      <w:r w:rsidRPr="004F75F4">
        <w:rPr>
          <w:bCs/>
          <w:i/>
          <w:sz w:val="24"/>
          <w:szCs w:val="24"/>
          <w:lang w:val="x-none"/>
        </w:rPr>
        <w:t>omisija</w:t>
      </w:r>
      <w:proofErr w:type="spellEnd"/>
      <w:r w:rsidRPr="004F75F4">
        <w:rPr>
          <w:bCs/>
          <w:i/>
          <w:sz w:val="24"/>
          <w:szCs w:val="24"/>
          <w:lang w:val="x-none"/>
        </w:rPr>
        <w:t xml:space="preserve"> jebkurā brīdī iepirkuma procedūras laikā var lūgt </w:t>
      </w:r>
      <w:r w:rsidRPr="004F75F4">
        <w:rPr>
          <w:bCs/>
          <w:i/>
          <w:sz w:val="24"/>
          <w:szCs w:val="24"/>
        </w:rPr>
        <w:t>P</w:t>
      </w:r>
      <w:proofErr w:type="spellStart"/>
      <w:r w:rsidRPr="004F75F4">
        <w:rPr>
          <w:bCs/>
          <w:i/>
          <w:sz w:val="24"/>
          <w:szCs w:val="24"/>
          <w:lang w:val="x-none"/>
        </w:rPr>
        <w:t>retendentam</w:t>
      </w:r>
      <w:proofErr w:type="spellEnd"/>
      <w:r w:rsidRPr="004F75F4">
        <w:rPr>
          <w:bCs/>
          <w:i/>
          <w:sz w:val="24"/>
          <w:szCs w:val="24"/>
          <w:lang w:val="x-none"/>
        </w:rPr>
        <w:t xml:space="preserve"> iesniegt visus </w:t>
      </w:r>
      <w:r w:rsidRPr="004F75F4">
        <w:rPr>
          <w:bCs/>
          <w:i/>
          <w:sz w:val="24"/>
          <w:szCs w:val="24"/>
        </w:rPr>
        <w:t xml:space="preserve">vai daļu no dokumentiem, kas apliecina atbilstību nolikumā noteiktajām </w:t>
      </w:r>
      <w:r>
        <w:rPr>
          <w:bCs/>
          <w:i/>
          <w:sz w:val="24"/>
          <w:szCs w:val="24"/>
        </w:rPr>
        <w:t>P</w:t>
      </w:r>
      <w:r w:rsidRPr="004F75F4">
        <w:rPr>
          <w:bCs/>
          <w:i/>
          <w:sz w:val="24"/>
          <w:szCs w:val="24"/>
        </w:rPr>
        <w:t>retendentu atlases prasībām</w:t>
      </w:r>
      <w:r w:rsidRPr="004F75F4">
        <w:rPr>
          <w:sz w:val="24"/>
          <w:szCs w:val="24"/>
        </w:rPr>
        <w:t>;</w:t>
      </w:r>
    </w:p>
    <w:p w:rsidR="00A83247" w:rsidRPr="003C18BD" w:rsidRDefault="006A0D10" w:rsidP="00420BDF">
      <w:pPr>
        <w:numPr>
          <w:ilvl w:val="1"/>
          <w:numId w:val="2"/>
        </w:numPr>
        <w:ind w:left="1134" w:hanging="567"/>
        <w:jc w:val="both"/>
        <w:rPr>
          <w:sz w:val="24"/>
          <w:szCs w:val="24"/>
        </w:rPr>
      </w:pPr>
      <w:r>
        <w:rPr>
          <w:bCs/>
          <w:sz w:val="24"/>
          <w:szCs w:val="24"/>
        </w:rPr>
        <w:t xml:space="preserve">Pretendenta apstiprināta </w:t>
      </w:r>
      <w:r w:rsidR="007A7462">
        <w:rPr>
          <w:bCs/>
          <w:sz w:val="24"/>
          <w:szCs w:val="24"/>
        </w:rPr>
        <w:t>T</w:t>
      </w:r>
      <w:r w:rsidR="006F5916" w:rsidRPr="003C18BD">
        <w:rPr>
          <w:bCs/>
          <w:sz w:val="24"/>
          <w:szCs w:val="24"/>
        </w:rPr>
        <w:t>ehniskā specifikācija</w:t>
      </w:r>
      <w:r w:rsidR="00F97883" w:rsidRPr="003C18BD">
        <w:rPr>
          <w:bCs/>
          <w:sz w:val="24"/>
          <w:szCs w:val="24"/>
        </w:rPr>
        <w:t xml:space="preserve"> (</w:t>
      </w:r>
      <w:r w:rsidR="006F5916" w:rsidRPr="003C18BD">
        <w:rPr>
          <w:rFonts w:eastAsia="Calibri"/>
          <w:sz w:val="24"/>
          <w:szCs w:val="24"/>
        </w:rPr>
        <w:t>sagatavota</w:t>
      </w:r>
      <w:r w:rsidR="00F97883" w:rsidRPr="003C18BD">
        <w:rPr>
          <w:rFonts w:eastAsia="Calibri"/>
          <w:sz w:val="24"/>
          <w:szCs w:val="24"/>
        </w:rPr>
        <w:t xml:space="preserve"> atbilstoši ie</w:t>
      </w:r>
      <w:r w:rsidR="00BB3F2D">
        <w:rPr>
          <w:rFonts w:eastAsia="Calibri"/>
          <w:sz w:val="24"/>
          <w:szCs w:val="24"/>
        </w:rPr>
        <w:t xml:space="preserve">pirkuma nolikuma </w:t>
      </w:r>
      <w:r w:rsidR="00C32E32">
        <w:rPr>
          <w:rFonts w:eastAsia="Calibri"/>
          <w:sz w:val="24"/>
          <w:szCs w:val="24"/>
        </w:rPr>
        <w:t>3</w:t>
      </w:r>
      <w:r w:rsidR="00BB3F2D">
        <w:rPr>
          <w:rFonts w:eastAsia="Calibri"/>
          <w:sz w:val="24"/>
          <w:szCs w:val="24"/>
        </w:rPr>
        <w:t>.pielikumam)</w:t>
      </w:r>
      <w:r w:rsidR="00C16084">
        <w:rPr>
          <w:rFonts w:eastAsia="Calibri"/>
          <w:sz w:val="24"/>
          <w:szCs w:val="24"/>
        </w:rPr>
        <w:t>;</w:t>
      </w:r>
    </w:p>
    <w:p w:rsidR="00162400" w:rsidRPr="00162400" w:rsidRDefault="00162400" w:rsidP="00420BDF">
      <w:pPr>
        <w:numPr>
          <w:ilvl w:val="1"/>
          <w:numId w:val="2"/>
        </w:numPr>
        <w:ind w:left="1134" w:hanging="567"/>
        <w:jc w:val="both"/>
        <w:rPr>
          <w:sz w:val="24"/>
          <w:szCs w:val="24"/>
        </w:rPr>
      </w:pPr>
      <w:r>
        <w:rPr>
          <w:sz w:val="24"/>
          <w:szCs w:val="24"/>
        </w:rPr>
        <w:t>brīvā formā sagatavota informācija ar Pretendenta operatīvo brigāžu skaitu Rīgas pilsētā;</w:t>
      </w:r>
    </w:p>
    <w:p w:rsidR="002030AB" w:rsidRPr="002030AB" w:rsidRDefault="006A0D10" w:rsidP="00420BDF">
      <w:pPr>
        <w:numPr>
          <w:ilvl w:val="1"/>
          <w:numId w:val="2"/>
        </w:numPr>
        <w:ind w:left="1134" w:hanging="567"/>
        <w:jc w:val="both"/>
        <w:rPr>
          <w:sz w:val="24"/>
          <w:szCs w:val="24"/>
        </w:rPr>
      </w:pPr>
      <w:r>
        <w:rPr>
          <w:rFonts w:eastAsia="Calibri"/>
          <w:sz w:val="24"/>
          <w:szCs w:val="24"/>
        </w:rPr>
        <w:t xml:space="preserve">Pretendenta </w:t>
      </w:r>
      <w:r w:rsidR="00647D64">
        <w:rPr>
          <w:rFonts w:eastAsia="Calibri"/>
          <w:sz w:val="24"/>
          <w:szCs w:val="24"/>
        </w:rPr>
        <w:t>aizpildīts</w:t>
      </w:r>
      <w:r>
        <w:rPr>
          <w:rFonts w:eastAsia="Calibri"/>
          <w:sz w:val="24"/>
          <w:szCs w:val="24"/>
        </w:rPr>
        <w:t xml:space="preserve"> </w:t>
      </w:r>
      <w:r w:rsidR="007A7462">
        <w:rPr>
          <w:rFonts w:eastAsia="Calibri"/>
          <w:sz w:val="24"/>
          <w:szCs w:val="24"/>
        </w:rPr>
        <w:t>F</w:t>
      </w:r>
      <w:r w:rsidR="006F5916" w:rsidRPr="003C18BD">
        <w:rPr>
          <w:rFonts w:eastAsia="Calibri"/>
          <w:sz w:val="24"/>
          <w:szCs w:val="24"/>
        </w:rPr>
        <w:t xml:space="preserve">inanšu piedāvājums </w:t>
      </w:r>
      <w:r w:rsidR="006F5916" w:rsidRPr="003C18BD">
        <w:rPr>
          <w:bCs/>
          <w:sz w:val="24"/>
          <w:szCs w:val="24"/>
        </w:rPr>
        <w:t>(</w:t>
      </w:r>
      <w:r w:rsidR="006F5916" w:rsidRPr="003C18BD">
        <w:rPr>
          <w:rFonts w:eastAsia="Calibri"/>
          <w:sz w:val="24"/>
          <w:szCs w:val="24"/>
        </w:rPr>
        <w:t xml:space="preserve">sagatavots atbilstoši iepirkuma nolikuma </w:t>
      </w:r>
      <w:r w:rsidR="00B8540B">
        <w:rPr>
          <w:rFonts w:eastAsia="Calibri"/>
          <w:sz w:val="24"/>
          <w:szCs w:val="24"/>
        </w:rPr>
        <w:t>4</w:t>
      </w:r>
      <w:r w:rsidR="006F5916" w:rsidRPr="003C18BD">
        <w:rPr>
          <w:rFonts w:eastAsia="Calibri"/>
          <w:sz w:val="24"/>
          <w:szCs w:val="24"/>
        </w:rPr>
        <w:t xml:space="preserve">.pielikumam) un </w:t>
      </w:r>
      <w:r>
        <w:rPr>
          <w:rFonts w:eastAsia="Calibri"/>
          <w:sz w:val="24"/>
          <w:szCs w:val="24"/>
        </w:rPr>
        <w:t xml:space="preserve">mēneša summas </w:t>
      </w:r>
      <w:r w:rsidR="00E03088">
        <w:rPr>
          <w:rFonts w:eastAsia="Calibri"/>
          <w:sz w:val="24"/>
          <w:szCs w:val="24"/>
        </w:rPr>
        <w:t xml:space="preserve">veidošanās </w:t>
      </w:r>
      <w:r w:rsidR="0068405C">
        <w:rPr>
          <w:rFonts w:eastAsia="Calibri"/>
          <w:sz w:val="24"/>
          <w:szCs w:val="24"/>
        </w:rPr>
        <w:t xml:space="preserve">detalizēts </w:t>
      </w:r>
      <w:r>
        <w:rPr>
          <w:rFonts w:eastAsia="Calibri"/>
          <w:sz w:val="24"/>
          <w:szCs w:val="24"/>
        </w:rPr>
        <w:t>atšifrējums</w:t>
      </w:r>
      <w:r w:rsidR="00BB3F2D">
        <w:rPr>
          <w:rFonts w:eastAsia="Calibri"/>
          <w:sz w:val="24"/>
          <w:szCs w:val="24"/>
        </w:rPr>
        <w:t xml:space="preserve"> (brīvā formā).</w:t>
      </w:r>
      <w:r w:rsidR="002030AB">
        <w:rPr>
          <w:sz w:val="24"/>
          <w:szCs w:val="24"/>
        </w:rPr>
        <w:t xml:space="preserve"> </w:t>
      </w:r>
      <w:r w:rsidR="00BB5AA0">
        <w:rPr>
          <w:sz w:val="24"/>
          <w:szCs w:val="24"/>
        </w:rPr>
        <w:t>Kopējo c</w:t>
      </w:r>
      <w:r w:rsidR="002030AB" w:rsidRPr="002030AB">
        <w:rPr>
          <w:sz w:val="24"/>
          <w:szCs w:val="24"/>
        </w:rPr>
        <w:t xml:space="preserve">enu par pakalpojumu norāda </w:t>
      </w:r>
      <w:proofErr w:type="spellStart"/>
      <w:r w:rsidR="002030AB" w:rsidRPr="002030AB">
        <w:rPr>
          <w:sz w:val="24"/>
          <w:szCs w:val="24"/>
        </w:rPr>
        <w:t>euro</w:t>
      </w:r>
      <w:proofErr w:type="spellEnd"/>
      <w:r w:rsidR="002030AB" w:rsidRPr="002030AB">
        <w:rPr>
          <w:sz w:val="24"/>
          <w:szCs w:val="24"/>
        </w:rPr>
        <w:t xml:space="preserve"> (EUR) ar divām zīmēm aiz komata.</w:t>
      </w:r>
      <w:r w:rsidR="002030AB">
        <w:rPr>
          <w:sz w:val="24"/>
          <w:szCs w:val="24"/>
        </w:rPr>
        <w:t xml:space="preserve"> </w:t>
      </w:r>
      <w:r w:rsidR="002030AB" w:rsidRPr="002030AB">
        <w:rPr>
          <w:sz w:val="24"/>
          <w:szCs w:val="24"/>
        </w:rPr>
        <w:t>Cenā jāiekļauj visi ar pakalpojuma sniegšanu saistītie izdevumi, t.sk., administratīvās izmaksas (piemēram, transporta izdevumus, visa veida sakaru izmaksas u.c.). Papildu izmaksas līguma darbības laikā netiks pieļautas</w:t>
      </w:r>
      <w:r w:rsidR="00C16084">
        <w:rPr>
          <w:sz w:val="24"/>
          <w:szCs w:val="24"/>
        </w:rPr>
        <w:t>;</w:t>
      </w:r>
    </w:p>
    <w:p w:rsidR="003D6E3E" w:rsidRDefault="00C16084" w:rsidP="00420BDF">
      <w:pPr>
        <w:numPr>
          <w:ilvl w:val="1"/>
          <w:numId w:val="2"/>
        </w:numPr>
        <w:shd w:val="clear" w:color="auto" w:fill="FFFFFF"/>
        <w:tabs>
          <w:tab w:val="left" w:pos="710"/>
        </w:tabs>
        <w:adjustRightInd w:val="0"/>
        <w:spacing w:line="278" w:lineRule="exact"/>
        <w:jc w:val="both"/>
        <w:textAlignment w:val="auto"/>
        <w:rPr>
          <w:sz w:val="24"/>
          <w:szCs w:val="24"/>
        </w:rPr>
      </w:pPr>
      <w:r>
        <w:rPr>
          <w:sz w:val="24"/>
          <w:szCs w:val="24"/>
        </w:rPr>
        <w:t>k</w:t>
      </w:r>
      <w:r w:rsidR="000C7610">
        <w:rPr>
          <w:sz w:val="24"/>
          <w:szCs w:val="24"/>
        </w:rPr>
        <w:t xml:space="preserve">ompetentas iestādes izsniegtās </w:t>
      </w:r>
      <w:r w:rsidR="00FA5545" w:rsidRPr="003D6E3E">
        <w:rPr>
          <w:sz w:val="24"/>
          <w:szCs w:val="24"/>
        </w:rPr>
        <w:t xml:space="preserve">atļaujas (licence) kopija, kas apliecina, ka </w:t>
      </w:r>
      <w:r>
        <w:rPr>
          <w:sz w:val="24"/>
          <w:szCs w:val="24"/>
        </w:rPr>
        <w:t>Pretendentam</w:t>
      </w:r>
      <w:r w:rsidR="000C7610">
        <w:rPr>
          <w:sz w:val="24"/>
          <w:szCs w:val="24"/>
        </w:rPr>
        <w:t xml:space="preserve"> ir tiesības sniegt fiziskās apsardzes pakalpojumus</w:t>
      </w:r>
      <w:r>
        <w:rPr>
          <w:sz w:val="24"/>
          <w:szCs w:val="24"/>
        </w:rPr>
        <w:t>;</w:t>
      </w:r>
    </w:p>
    <w:p w:rsidR="00EA7966" w:rsidRPr="004468F0" w:rsidRDefault="00EA7966" w:rsidP="004468F0">
      <w:pPr>
        <w:numPr>
          <w:ilvl w:val="1"/>
          <w:numId w:val="2"/>
        </w:numPr>
        <w:shd w:val="clear" w:color="auto" w:fill="FFFFFF"/>
        <w:tabs>
          <w:tab w:val="left" w:pos="710"/>
          <w:tab w:val="left" w:pos="1440"/>
        </w:tabs>
        <w:adjustRightInd w:val="0"/>
        <w:spacing w:line="278" w:lineRule="exact"/>
        <w:jc w:val="both"/>
        <w:textAlignment w:val="auto"/>
        <w:rPr>
          <w:sz w:val="24"/>
          <w:szCs w:val="24"/>
        </w:rPr>
      </w:pPr>
      <w:r>
        <w:rPr>
          <w:sz w:val="24"/>
          <w:szCs w:val="24"/>
        </w:rPr>
        <w:t>P</w:t>
      </w:r>
      <w:r w:rsidRPr="00EA7966">
        <w:rPr>
          <w:sz w:val="24"/>
          <w:szCs w:val="24"/>
        </w:rPr>
        <w:t>retendent</w:t>
      </w:r>
      <w:r>
        <w:rPr>
          <w:sz w:val="24"/>
          <w:szCs w:val="24"/>
        </w:rPr>
        <w:t xml:space="preserve">a brīvā formā sagatavota informācija ar </w:t>
      </w:r>
      <w:r w:rsidRPr="00EA7966">
        <w:rPr>
          <w:sz w:val="24"/>
          <w:szCs w:val="24"/>
        </w:rPr>
        <w:t>likviditātes koeficient</w:t>
      </w:r>
      <w:r>
        <w:rPr>
          <w:sz w:val="24"/>
          <w:szCs w:val="24"/>
        </w:rPr>
        <w:t xml:space="preserve">u, papildus pievienojot </w:t>
      </w:r>
      <w:r w:rsidR="001800AB">
        <w:rPr>
          <w:sz w:val="24"/>
          <w:szCs w:val="24"/>
        </w:rPr>
        <w:t xml:space="preserve">atbilstošu </w:t>
      </w:r>
      <w:r w:rsidRPr="00EA7966">
        <w:rPr>
          <w:sz w:val="24"/>
          <w:szCs w:val="24"/>
        </w:rPr>
        <w:t>bilanci</w:t>
      </w:r>
      <w:r w:rsidR="004468F0">
        <w:rPr>
          <w:sz w:val="24"/>
          <w:szCs w:val="24"/>
        </w:rPr>
        <w:t>.</w:t>
      </w:r>
      <w:r w:rsidRPr="00EA7966">
        <w:rPr>
          <w:sz w:val="24"/>
          <w:szCs w:val="24"/>
        </w:rPr>
        <w:t xml:space="preserve"> </w:t>
      </w:r>
      <w:r w:rsidRPr="004468F0">
        <w:rPr>
          <w:sz w:val="24"/>
          <w:szCs w:val="24"/>
        </w:rPr>
        <w:t xml:space="preserve">Ja piedāvājumu iesniedz personālsabiedrība vai piegādātāju apvienība, prasība jāizpilda tiem personu apvienības dalībniekiem, uz kuru finansiālajām spējām </w:t>
      </w:r>
      <w:r w:rsidR="004468F0">
        <w:rPr>
          <w:sz w:val="24"/>
          <w:szCs w:val="24"/>
        </w:rPr>
        <w:t>P</w:t>
      </w:r>
      <w:r w:rsidRPr="004468F0">
        <w:rPr>
          <w:sz w:val="24"/>
          <w:szCs w:val="24"/>
        </w:rPr>
        <w:t>retendents balstās</w:t>
      </w:r>
      <w:r w:rsidR="004468F0">
        <w:rPr>
          <w:sz w:val="24"/>
          <w:szCs w:val="24"/>
        </w:rPr>
        <w:t>;</w:t>
      </w:r>
    </w:p>
    <w:p w:rsidR="00712234" w:rsidRDefault="00712234"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Pr>
          <w:sz w:val="24"/>
          <w:szCs w:val="24"/>
        </w:rPr>
        <w:t>P</w:t>
      </w:r>
      <w:r w:rsidRPr="00EA7966">
        <w:rPr>
          <w:sz w:val="24"/>
          <w:szCs w:val="24"/>
        </w:rPr>
        <w:t>retendent</w:t>
      </w:r>
      <w:r>
        <w:rPr>
          <w:sz w:val="24"/>
          <w:szCs w:val="24"/>
        </w:rPr>
        <w:t>a brīvā formā sagatavota informācija ar finanšu</w:t>
      </w:r>
      <w:r w:rsidRPr="004468F0">
        <w:rPr>
          <w:sz w:val="24"/>
          <w:szCs w:val="24"/>
        </w:rPr>
        <w:t xml:space="preserve"> </w:t>
      </w:r>
      <w:r>
        <w:rPr>
          <w:sz w:val="24"/>
          <w:szCs w:val="24"/>
        </w:rPr>
        <w:t xml:space="preserve">vidējo </w:t>
      </w:r>
      <w:r w:rsidRPr="004468F0">
        <w:rPr>
          <w:sz w:val="24"/>
          <w:szCs w:val="24"/>
        </w:rPr>
        <w:t>apgrozījum</w:t>
      </w:r>
      <w:r>
        <w:rPr>
          <w:sz w:val="24"/>
          <w:szCs w:val="24"/>
        </w:rPr>
        <w:t>u</w:t>
      </w:r>
      <w:r w:rsidRPr="004468F0">
        <w:rPr>
          <w:sz w:val="24"/>
          <w:szCs w:val="24"/>
        </w:rPr>
        <w:t xml:space="preserve"> </w:t>
      </w:r>
      <w:r w:rsidR="00767547">
        <w:rPr>
          <w:sz w:val="24"/>
          <w:szCs w:val="24"/>
        </w:rPr>
        <w:t xml:space="preserve">par </w:t>
      </w:r>
      <w:r w:rsidRPr="004468F0">
        <w:rPr>
          <w:sz w:val="24"/>
          <w:szCs w:val="24"/>
        </w:rPr>
        <w:t>iepriekšēj</w:t>
      </w:r>
      <w:r w:rsidR="00767547">
        <w:rPr>
          <w:sz w:val="24"/>
          <w:szCs w:val="24"/>
        </w:rPr>
        <w:t>iem</w:t>
      </w:r>
      <w:r w:rsidRPr="004468F0">
        <w:rPr>
          <w:sz w:val="24"/>
          <w:szCs w:val="24"/>
        </w:rPr>
        <w:t xml:space="preserve"> </w:t>
      </w:r>
      <w:r>
        <w:rPr>
          <w:sz w:val="24"/>
          <w:szCs w:val="24"/>
        </w:rPr>
        <w:t xml:space="preserve">trīs </w:t>
      </w:r>
      <w:r w:rsidR="001800AB">
        <w:rPr>
          <w:sz w:val="24"/>
          <w:szCs w:val="24"/>
        </w:rPr>
        <w:t>auditēt</w:t>
      </w:r>
      <w:r w:rsidR="00767547">
        <w:rPr>
          <w:sz w:val="24"/>
          <w:szCs w:val="24"/>
        </w:rPr>
        <w:t>ajiem</w:t>
      </w:r>
      <w:r w:rsidR="001800AB">
        <w:rPr>
          <w:sz w:val="24"/>
          <w:szCs w:val="24"/>
        </w:rPr>
        <w:t xml:space="preserve"> un </w:t>
      </w:r>
      <w:r w:rsidR="00767547">
        <w:rPr>
          <w:sz w:val="24"/>
          <w:szCs w:val="24"/>
        </w:rPr>
        <w:t xml:space="preserve">apstiprinātajiem pārskata </w:t>
      </w:r>
      <w:r w:rsidRPr="004468F0">
        <w:rPr>
          <w:sz w:val="24"/>
          <w:szCs w:val="24"/>
        </w:rPr>
        <w:t>gad</w:t>
      </w:r>
      <w:r w:rsidR="00767547">
        <w:rPr>
          <w:sz w:val="24"/>
          <w:szCs w:val="24"/>
        </w:rPr>
        <w:t>iem</w:t>
      </w:r>
      <w:r>
        <w:rPr>
          <w:sz w:val="24"/>
          <w:szCs w:val="24"/>
        </w:rPr>
        <w:t>;</w:t>
      </w:r>
    </w:p>
    <w:p w:rsidR="00C83663" w:rsidRPr="008B4637" w:rsidRDefault="00C16084"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Pr>
          <w:sz w:val="24"/>
          <w:szCs w:val="24"/>
        </w:rPr>
        <w:lastRenderedPageBreak/>
        <w:t>i</w:t>
      </w:r>
      <w:r w:rsidR="004D29E4" w:rsidRPr="002432B2">
        <w:rPr>
          <w:sz w:val="24"/>
          <w:szCs w:val="24"/>
        </w:rPr>
        <w:t>nformācija</w:t>
      </w:r>
      <w:r w:rsidR="00C83663" w:rsidRPr="002432B2">
        <w:rPr>
          <w:sz w:val="24"/>
          <w:szCs w:val="24"/>
        </w:rPr>
        <w:t xml:space="preserve"> par Pretendenta pieredzi</w:t>
      </w:r>
      <w:r w:rsidR="002432B2" w:rsidRPr="002432B2">
        <w:rPr>
          <w:sz w:val="24"/>
          <w:szCs w:val="24"/>
        </w:rPr>
        <w:t xml:space="preserve"> (</w:t>
      </w:r>
      <w:r w:rsidR="00E8232F" w:rsidRPr="00E8232F">
        <w:rPr>
          <w:i/>
          <w:sz w:val="24"/>
          <w:szCs w:val="24"/>
        </w:rPr>
        <w:t xml:space="preserve">norādāma informācija, kas </w:t>
      </w:r>
      <w:r w:rsidR="002D0080">
        <w:rPr>
          <w:i/>
          <w:sz w:val="24"/>
          <w:szCs w:val="24"/>
        </w:rPr>
        <w:t>nepieciešama</w:t>
      </w:r>
      <w:r w:rsidR="00E8232F" w:rsidRPr="00E8232F">
        <w:rPr>
          <w:i/>
          <w:sz w:val="24"/>
          <w:szCs w:val="24"/>
        </w:rPr>
        <w:t xml:space="preserve"> </w:t>
      </w:r>
      <w:r w:rsidR="002432B2" w:rsidRPr="00E8232F">
        <w:rPr>
          <w:i/>
          <w:sz w:val="24"/>
          <w:szCs w:val="24"/>
        </w:rPr>
        <w:t xml:space="preserve">nolikuma </w:t>
      </w:r>
      <w:r w:rsidRPr="00E8232F">
        <w:rPr>
          <w:i/>
          <w:sz w:val="24"/>
          <w:szCs w:val="24"/>
        </w:rPr>
        <w:t>17</w:t>
      </w:r>
      <w:r w:rsidR="002432B2" w:rsidRPr="00E8232F">
        <w:rPr>
          <w:i/>
          <w:sz w:val="24"/>
          <w:szCs w:val="24"/>
        </w:rPr>
        <w:t>.</w:t>
      </w:r>
      <w:r w:rsidRPr="00E8232F">
        <w:rPr>
          <w:i/>
          <w:sz w:val="24"/>
          <w:szCs w:val="24"/>
        </w:rPr>
        <w:t>1</w:t>
      </w:r>
      <w:r w:rsidR="002432B2" w:rsidRPr="00E8232F">
        <w:rPr>
          <w:i/>
          <w:sz w:val="24"/>
          <w:szCs w:val="24"/>
        </w:rPr>
        <w:t>.</w:t>
      </w:r>
      <w:r w:rsidR="0068093C" w:rsidRPr="00E8232F">
        <w:rPr>
          <w:i/>
          <w:sz w:val="24"/>
          <w:szCs w:val="24"/>
        </w:rPr>
        <w:t xml:space="preserve"> un </w:t>
      </w:r>
      <w:r w:rsidR="0009271A">
        <w:rPr>
          <w:i/>
          <w:sz w:val="24"/>
          <w:szCs w:val="24"/>
        </w:rPr>
        <w:t>29</w:t>
      </w:r>
      <w:r w:rsidR="0068093C" w:rsidRPr="00E8232F">
        <w:rPr>
          <w:i/>
          <w:sz w:val="24"/>
          <w:szCs w:val="24"/>
        </w:rPr>
        <w:t>.3.punkt</w:t>
      </w:r>
      <w:r w:rsidR="00E8232F" w:rsidRPr="00E8232F">
        <w:rPr>
          <w:i/>
          <w:sz w:val="24"/>
          <w:szCs w:val="24"/>
        </w:rPr>
        <w:t>u prasību izpild</w:t>
      </w:r>
      <w:r w:rsidR="002D0080">
        <w:rPr>
          <w:i/>
          <w:sz w:val="24"/>
          <w:szCs w:val="24"/>
        </w:rPr>
        <w:t>e</w:t>
      </w:r>
      <w:r w:rsidR="00E8232F" w:rsidRPr="00E8232F">
        <w:rPr>
          <w:i/>
          <w:sz w:val="24"/>
          <w:szCs w:val="24"/>
        </w:rPr>
        <w:t>i</w:t>
      </w:r>
      <w:r w:rsidR="002432B2" w:rsidRPr="002432B2">
        <w:rPr>
          <w:sz w:val="24"/>
          <w:szCs w:val="24"/>
        </w:rPr>
        <w:t>)</w:t>
      </w:r>
      <w:r w:rsidR="00C83663" w:rsidRPr="002432B2">
        <w:rPr>
          <w:sz w:val="24"/>
          <w:szCs w:val="24"/>
        </w:rPr>
        <w:t xml:space="preserve"> </w:t>
      </w:r>
      <w:r w:rsidR="00BB3F2D">
        <w:rPr>
          <w:sz w:val="24"/>
          <w:szCs w:val="24"/>
        </w:rPr>
        <w:t>sagatavota</w:t>
      </w:r>
      <w:r w:rsidR="00174DF8" w:rsidRPr="002432B2">
        <w:rPr>
          <w:sz w:val="24"/>
          <w:szCs w:val="24"/>
        </w:rPr>
        <w:t xml:space="preserve"> </w:t>
      </w:r>
      <w:r w:rsidR="00E4677A" w:rsidRPr="002432B2">
        <w:rPr>
          <w:rFonts w:eastAsia="Calibri"/>
          <w:sz w:val="24"/>
          <w:szCs w:val="24"/>
        </w:rPr>
        <w:t xml:space="preserve">atbilstoši iepirkuma nolikuma </w:t>
      </w:r>
      <w:r>
        <w:rPr>
          <w:rFonts w:eastAsia="Calibri"/>
          <w:sz w:val="24"/>
          <w:szCs w:val="24"/>
        </w:rPr>
        <w:t>5</w:t>
      </w:r>
      <w:r w:rsidR="009D6671">
        <w:rPr>
          <w:rFonts w:eastAsia="Calibri"/>
          <w:sz w:val="24"/>
          <w:szCs w:val="24"/>
        </w:rPr>
        <w:t>.</w:t>
      </w:r>
      <w:r w:rsidR="004B1C84">
        <w:rPr>
          <w:rFonts w:eastAsia="Calibri"/>
          <w:sz w:val="24"/>
          <w:szCs w:val="24"/>
        </w:rPr>
        <w:t>pielikumam, kā arī iesniegt atsauksmes</w:t>
      </w:r>
      <w:r w:rsidR="00D94621">
        <w:rPr>
          <w:rFonts w:eastAsia="Calibri"/>
          <w:sz w:val="24"/>
          <w:szCs w:val="24"/>
        </w:rPr>
        <w:t xml:space="preserve"> no </w:t>
      </w:r>
      <w:r w:rsidR="009D6671" w:rsidRPr="008B4637">
        <w:rPr>
          <w:rFonts w:eastAsia="Calibri"/>
          <w:sz w:val="24"/>
          <w:szCs w:val="24"/>
        </w:rPr>
        <w:t>sarakstā minētajiem</w:t>
      </w:r>
      <w:r w:rsidR="00D94621" w:rsidRPr="008B4637">
        <w:rPr>
          <w:rFonts w:eastAsia="Calibri"/>
          <w:sz w:val="24"/>
          <w:szCs w:val="24"/>
        </w:rPr>
        <w:t xml:space="preserve"> pasūtītājiem</w:t>
      </w:r>
      <w:r>
        <w:rPr>
          <w:rFonts w:eastAsia="Calibri"/>
          <w:sz w:val="24"/>
          <w:szCs w:val="24"/>
        </w:rPr>
        <w:t>;</w:t>
      </w:r>
    </w:p>
    <w:p w:rsidR="00D01471" w:rsidRDefault="00C83663"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sidRPr="00764C1B">
        <w:rPr>
          <w:sz w:val="24"/>
          <w:szCs w:val="24"/>
        </w:rPr>
        <w:t xml:space="preserve">Pretendenta </w:t>
      </w:r>
      <w:r w:rsidR="00063258">
        <w:rPr>
          <w:sz w:val="24"/>
          <w:szCs w:val="24"/>
        </w:rPr>
        <w:t xml:space="preserve">sagatavota informācija (atbilstoši nolikuma </w:t>
      </w:r>
      <w:r w:rsidR="00C16084">
        <w:rPr>
          <w:sz w:val="24"/>
          <w:szCs w:val="24"/>
        </w:rPr>
        <w:t>6</w:t>
      </w:r>
      <w:r w:rsidR="00063258">
        <w:rPr>
          <w:sz w:val="24"/>
          <w:szCs w:val="24"/>
        </w:rPr>
        <w:t xml:space="preserve">.pielikumam) par </w:t>
      </w:r>
      <w:r w:rsidR="00D01471">
        <w:rPr>
          <w:sz w:val="24"/>
          <w:szCs w:val="24"/>
        </w:rPr>
        <w:t>piedāvātajiem darbiniekiem. Sarakstā norādāma tāda informācija</w:t>
      </w:r>
      <w:r w:rsidR="00D01471" w:rsidRPr="007B4046">
        <w:rPr>
          <w:sz w:val="24"/>
          <w:szCs w:val="24"/>
        </w:rPr>
        <w:t xml:space="preserve">, kas apliecina </w:t>
      </w:r>
      <w:r w:rsidR="00D01471">
        <w:rPr>
          <w:sz w:val="24"/>
          <w:szCs w:val="24"/>
        </w:rPr>
        <w:t xml:space="preserve">darbinieku </w:t>
      </w:r>
      <w:r w:rsidR="00D01471" w:rsidRPr="007B4046">
        <w:rPr>
          <w:sz w:val="24"/>
          <w:szCs w:val="24"/>
        </w:rPr>
        <w:t xml:space="preserve">atbilstību nolikuma </w:t>
      </w:r>
      <w:r w:rsidR="00C16084">
        <w:rPr>
          <w:sz w:val="24"/>
          <w:szCs w:val="24"/>
        </w:rPr>
        <w:t>17</w:t>
      </w:r>
      <w:r w:rsidR="00D01471" w:rsidRPr="007B4046">
        <w:rPr>
          <w:sz w:val="24"/>
          <w:szCs w:val="24"/>
        </w:rPr>
        <w:t>.punkta prasībām</w:t>
      </w:r>
      <w:r w:rsidR="00C16084">
        <w:rPr>
          <w:sz w:val="24"/>
          <w:szCs w:val="24"/>
        </w:rPr>
        <w:t>;</w:t>
      </w:r>
    </w:p>
    <w:p w:rsidR="00C16084" w:rsidRDefault="00C16084" w:rsidP="00C16084">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Pr>
          <w:sz w:val="24"/>
          <w:szCs w:val="24"/>
        </w:rPr>
        <w:t>a</w:t>
      </w:r>
      <w:r w:rsidR="003D7E5E" w:rsidRPr="00764C1B">
        <w:rPr>
          <w:sz w:val="24"/>
          <w:szCs w:val="24"/>
        </w:rPr>
        <w:t>izpildīta Objekta apskates lapa</w:t>
      </w:r>
      <w:r w:rsidR="006C3027" w:rsidRPr="00764C1B">
        <w:rPr>
          <w:sz w:val="24"/>
          <w:szCs w:val="24"/>
        </w:rPr>
        <w:t xml:space="preserve"> (</w:t>
      </w:r>
      <w:r w:rsidR="006C3027" w:rsidRPr="00764C1B">
        <w:rPr>
          <w:rFonts w:eastAsia="Calibri"/>
          <w:sz w:val="24"/>
          <w:szCs w:val="24"/>
        </w:rPr>
        <w:t xml:space="preserve">sagatavots atbilstoši iepirkuma nolikuma </w:t>
      </w:r>
      <w:r>
        <w:rPr>
          <w:rFonts w:eastAsia="Calibri"/>
          <w:sz w:val="24"/>
          <w:szCs w:val="24"/>
        </w:rPr>
        <w:t>7</w:t>
      </w:r>
      <w:r w:rsidR="00D51696">
        <w:rPr>
          <w:rFonts w:eastAsia="Calibri"/>
          <w:sz w:val="24"/>
          <w:szCs w:val="24"/>
        </w:rPr>
        <w:t>.</w:t>
      </w:r>
      <w:r w:rsidR="006C3027" w:rsidRPr="00764C1B">
        <w:rPr>
          <w:rFonts w:eastAsia="Calibri"/>
          <w:sz w:val="24"/>
          <w:szCs w:val="24"/>
        </w:rPr>
        <w:t>pielikumam)</w:t>
      </w:r>
      <w:r>
        <w:rPr>
          <w:sz w:val="24"/>
          <w:szCs w:val="24"/>
        </w:rPr>
        <w:t>;</w:t>
      </w:r>
    </w:p>
    <w:p w:rsidR="00A83247" w:rsidRPr="00C16084" w:rsidRDefault="00C16084" w:rsidP="00C16084">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Pr>
          <w:rFonts w:eastAsia="Calibri"/>
          <w:sz w:val="24"/>
          <w:szCs w:val="24"/>
        </w:rPr>
        <w:t>j</w:t>
      </w:r>
      <w:r w:rsidR="00F97883" w:rsidRPr="00C16084">
        <w:rPr>
          <w:rFonts w:eastAsia="Calibri"/>
          <w:sz w:val="24"/>
          <w:szCs w:val="24"/>
        </w:rPr>
        <w:t>a Pretendents pieaicina apakšuzņēmēju, tad Pretendents iesniedz dokumentāru apliecinājumu (piemēram</w:t>
      </w:r>
      <w:r w:rsidR="00121EAC" w:rsidRPr="00C16084">
        <w:rPr>
          <w:rFonts w:eastAsia="Calibri"/>
          <w:sz w:val="24"/>
          <w:szCs w:val="24"/>
        </w:rPr>
        <w:t xml:space="preserve"> </w:t>
      </w:r>
      <w:r w:rsidR="00E64F60" w:rsidRPr="00C16084">
        <w:rPr>
          <w:rFonts w:eastAsia="Calibri"/>
          <w:sz w:val="24"/>
          <w:szCs w:val="24"/>
        </w:rPr>
        <w:t>-</w:t>
      </w:r>
      <w:r w:rsidR="00F97883" w:rsidRPr="00C16084">
        <w:rPr>
          <w:rFonts w:eastAsia="Calibri"/>
          <w:sz w:val="24"/>
          <w:szCs w:val="24"/>
        </w:rPr>
        <w:t xml:space="preserve"> sadarbības līgumu) par apakšuzņēmēja piedalīšanos līguma izpildē, kā arī norāda apakšuzņēmējam nododamo darbu apjomu</w:t>
      </w:r>
      <w:r w:rsidR="004F705B">
        <w:rPr>
          <w:rFonts w:eastAsia="Calibri"/>
          <w:sz w:val="24"/>
          <w:szCs w:val="24"/>
        </w:rPr>
        <w:t>, izteiktu procentos</w:t>
      </w:r>
      <w:r w:rsidR="00F97883" w:rsidRPr="00C16084">
        <w:rPr>
          <w:rFonts w:eastAsia="Calibri"/>
          <w:sz w:val="24"/>
          <w:szCs w:val="24"/>
        </w:rPr>
        <w:t>.</w:t>
      </w:r>
    </w:p>
    <w:p w:rsidR="00A83247" w:rsidRPr="00BB3F2D" w:rsidRDefault="00F97883" w:rsidP="00420BDF">
      <w:pPr>
        <w:widowControl/>
        <w:numPr>
          <w:ilvl w:val="0"/>
          <w:numId w:val="2"/>
        </w:numPr>
        <w:autoSpaceDE/>
        <w:spacing w:after="120"/>
        <w:ind w:left="567" w:hanging="425"/>
        <w:jc w:val="both"/>
        <w:rPr>
          <w:sz w:val="24"/>
          <w:szCs w:val="24"/>
        </w:rPr>
      </w:pPr>
      <w:r w:rsidRPr="003C18BD">
        <w:rPr>
          <w:sz w:val="24"/>
          <w:szCs w:val="24"/>
        </w:rPr>
        <w:t xml:space="preserve">Pretendents ir atbildīgs par sniegto ziņu patiesumu. Ja iepirkuma komisija, pārbaudot šīs ziņas, noskaidro, ka tās neatbilst patiesībai, pretendents no tālākas līdzdalības iepirkumā </w:t>
      </w:r>
      <w:r w:rsidRPr="003C18BD">
        <w:rPr>
          <w:sz w:val="24"/>
          <w:szCs w:val="24"/>
          <w:u w:val="single"/>
        </w:rPr>
        <w:t>tiek izslēgts.</w:t>
      </w:r>
    </w:p>
    <w:p w:rsidR="00BB3F2D" w:rsidRPr="003C18BD" w:rsidRDefault="00BB3F2D" w:rsidP="00420BDF">
      <w:pPr>
        <w:widowControl/>
        <w:autoSpaceDE/>
        <w:spacing w:after="120"/>
        <w:jc w:val="both"/>
        <w:rPr>
          <w:sz w:val="24"/>
          <w:szCs w:val="24"/>
        </w:rPr>
      </w:pPr>
    </w:p>
    <w:p w:rsidR="003A6CF5" w:rsidRDefault="00C83663" w:rsidP="00420BDF">
      <w:pPr>
        <w:ind w:left="180" w:right="66"/>
        <w:jc w:val="center"/>
        <w:rPr>
          <w:rFonts w:eastAsia="Calibri"/>
          <w:b/>
          <w:sz w:val="24"/>
          <w:szCs w:val="24"/>
        </w:rPr>
      </w:pPr>
      <w:r w:rsidRPr="003C18BD">
        <w:rPr>
          <w:rFonts w:eastAsia="Calibri"/>
          <w:b/>
          <w:sz w:val="24"/>
          <w:szCs w:val="24"/>
        </w:rPr>
        <w:t xml:space="preserve">IV </w:t>
      </w:r>
      <w:r w:rsidR="002030AB">
        <w:rPr>
          <w:rFonts w:eastAsia="Calibri"/>
          <w:b/>
          <w:sz w:val="24"/>
          <w:szCs w:val="24"/>
        </w:rPr>
        <w:t>OBJEKTA APSKATE</w:t>
      </w:r>
    </w:p>
    <w:p w:rsidR="00BB3F2D" w:rsidRPr="003C18BD" w:rsidRDefault="00BB3F2D" w:rsidP="00420BDF">
      <w:pPr>
        <w:ind w:left="180" w:right="66"/>
        <w:jc w:val="center"/>
        <w:rPr>
          <w:rFonts w:eastAsia="Calibri"/>
          <w:b/>
          <w:sz w:val="24"/>
          <w:szCs w:val="24"/>
        </w:rPr>
      </w:pPr>
    </w:p>
    <w:p w:rsidR="006C3027" w:rsidRPr="003C18BD" w:rsidRDefault="00121EAC" w:rsidP="00420BDF">
      <w:pPr>
        <w:pStyle w:val="ListParagraph"/>
        <w:numPr>
          <w:ilvl w:val="0"/>
          <w:numId w:val="2"/>
        </w:numPr>
        <w:spacing w:after="0" w:line="240" w:lineRule="auto"/>
        <w:ind w:left="357" w:hanging="215"/>
        <w:rPr>
          <w:rFonts w:ascii="Times New Roman" w:hAnsi="Times New Roman"/>
          <w:sz w:val="24"/>
          <w:szCs w:val="24"/>
        </w:rPr>
      </w:pPr>
      <w:r>
        <w:rPr>
          <w:rFonts w:ascii="Times New Roman" w:hAnsi="Times New Roman"/>
          <w:sz w:val="24"/>
          <w:szCs w:val="24"/>
        </w:rPr>
        <w:t>Objekta apsekošana</w:t>
      </w:r>
      <w:r w:rsidR="006C3027" w:rsidRPr="003C18BD">
        <w:rPr>
          <w:rFonts w:ascii="Times New Roman" w:hAnsi="Times New Roman"/>
          <w:sz w:val="24"/>
          <w:szCs w:val="24"/>
        </w:rPr>
        <w:t>:</w:t>
      </w:r>
    </w:p>
    <w:p w:rsidR="00C83663" w:rsidRPr="003C18BD" w:rsidRDefault="00C83663" w:rsidP="00420BDF">
      <w:pPr>
        <w:pStyle w:val="ListParagraph"/>
        <w:numPr>
          <w:ilvl w:val="1"/>
          <w:numId w:val="2"/>
        </w:numPr>
        <w:spacing w:after="0" w:line="240" w:lineRule="auto"/>
        <w:ind w:left="993" w:hanging="426"/>
        <w:rPr>
          <w:rFonts w:ascii="Times New Roman" w:hAnsi="Times New Roman"/>
          <w:sz w:val="24"/>
          <w:szCs w:val="24"/>
        </w:rPr>
      </w:pPr>
      <w:r w:rsidRPr="003C18BD">
        <w:rPr>
          <w:rFonts w:ascii="Times New Roman" w:hAnsi="Times New Roman"/>
          <w:sz w:val="24"/>
          <w:szCs w:val="24"/>
        </w:rPr>
        <w:t>Pretendentiem</w:t>
      </w:r>
      <w:r w:rsidR="00A039A9" w:rsidRPr="003C18BD">
        <w:rPr>
          <w:rFonts w:ascii="Times New Roman" w:hAnsi="Times New Roman"/>
          <w:sz w:val="24"/>
          <w:szCs w:val="24"/>
        </w:rPr>
        <w:t xml:space="preserve"> OBLIGĀTI ir jāveic apsekošana;</w:t>
      </w:r>
    </w:p>
    <w:p w:rsidR="00C83663" w:rsidRDefault="00A039A9" w:rsidP="00DD54F4">
      <w:pPr>
        <w:pStyle w:val="ListParagraph"/>
        <w:numPr>
          <w:ilvl w:val="1"/>
          <w:numId w:val="2"/>
        </w:numPr>
        <w:spacing w:after="0" w:line="240" w:lineRule="auto"/>
        <w:ind w:left="1418" w:hanging="851"/>
        <w:jc w:val="both"/>
        <w:rPr>
          <w:rFonts w:ascii="Times New Roman" w:hAnsi="Times New Roman"/>
          <w:sz w:val="24"/>
          <w:szCs w:val="24"/>
        </w:rPr>
      </w:pPr>
      <w:r w:rsidRPr="003C18BD">
        <w:rPr>
          <w:rFonts w:ascii="Times New Roman" w:hAnsi="Times New Roman"/>
          <w:sz w:val="24"/>
          <w:szCs w:val="24"/>
        </w:rPr>
        <w:t>Pretendentu</w:t>
      </w:r>
      <w:r w:rsidR="00C83663" w:rsidRPr="003C18BD">
        <w:rPr>
          <w:rFonts w:ascii="Times New Roman" w:hAnsi="Times New Roman"/>
          <w:sz w:val="24"/>
          <w:szCs w:val="24"/>
        </w:rPr>
        <w:t xml:space="preserve">, </w:t>
      </w:r>
      <w:r w:rsidR="0051694A">
        <w:rPr>
          <w:rFonts w:ascii="Times New Roman" w:hAnsi="Times New Roman"/>
          <w:sz w:val="24"/>
          <w:szCs w:val="24"/>
        </w:rPr>
        <w:t>kuri</w:t>
      </w:r>
      <w:r w:rsidR="00C83663" w:rsidRPr="003C18BD">
        <w:rPr>
          <w:rFonts w:ascii="Times New Roman" w:hAnsi="Times New Roman"/>
          <w:sz w:val="24"/>
          <w:szCs w:val="24"/>
        </w:rPr>
        <w:t xml:space="preserve"> nebūs veikuši apsekošanu</w:t>
      </w:r>
      <w:r w:rsidRPr="003C18BD">
        <w:rPr>
          <w:rFonts w:ascii="Times New Roman" w:hAnsi="Times New Roman"/>
          <w:sz w:val="24"/>
          <w:szCs w:val="24"/>
        </w:rPr>
        <w:t xml:space="preserve"> un piedāvājumam pievienojuši </w:t>
      </w:r>
      <w:r w:rsidR="0051694A">
        <w:rPr>
          <w:rFonts w:ascii="Times New Roman" w:hAnsi="Times New Roman"/>
          <w:sz w:val="24"/>
          <w:szCs w:val="24"/>
        </w:rPr>
        <w:t>P</w:t>
      </w:r>
      <w:r w:rsidR="00391CE8">
        <w:rPr>
          <w:rFonts w:ascii="Times New Roman" w:hAnsi="Times New Roman"/>
          <w:sz w:val="24"/>
          <w:szCs w:val="24"/>
        </w:rPr>
        <w:t xml:space="preserve">asūtītāja parakstītu </w:t>
      </w:r>
      <w:r w:rsidRPr="003C18BD">
        <w:rPr>
          <w:rFonts w:ascii="Times New Roman" w:hAnsi="Times New Roman"/>
          <w:sz w:val="24"/>
          <w:szCs w:val="24"/>
        </w:rPr>
        <w:t>Objekta apskates lapu</w:t>
      </w:r>
      <w:r w:rsidR="00391CE8">
        <w:rPr>
          <w:rFonts w:ascii="Times New Roman" w:hAnsi="Times New Roman"/>
          <w:sz w:val="24"/>
          <w:szCs w:val="24"/>
        </w:rPr>
        <w:t xml:space="preserve"> (</w:t>
      </w:r>
      <w:r w:rsidR="0051694A">
        <w:rPr>
          <w:rFonts w:ascii="Times New Roman" w:hAnsi="Times New Roman"/>
          <w:sz w:val="24"/>
          <w:szCs w:val="24"/>
        </w:rPr>
        <w:t>7.</w:t>
      </w:r>
      <w:r w:rsidR="00391CE8">
        <w:rPr>
          <w:rFonts w:ascii="Times New Roman" w:hAnsi="Times New Roman"/>
          <w:sz w:val="24"/>
          <w:szCs w:val="24"/>
        </w:rPr>
        <w:t>pielikums)</w:t>
      </w:r>
      <w:r w:rsidR="00C83663" w:rsidRPr="003C18BD">
        <w:rPr>
          <w:rFonts w:ascii="Times New Roman" w:hAnsi="Times New Roman"/>
          <w:sz w:val="24"/>
          <w:szCs w:val="24"/>
        </w:rPr>
        <w:t>, piedāvājumi netiks izvērtēti</w:t>
      </w:r>
      <w:r w:rsidR="0051694A">
        <w:rPr>
          <w:rFonts w:ascii="Times New Roman" w:hAnsi="Times New Roman"/>
          <w:sz w:val="24"/>
          <w:szCs w:val="24"/>
        </w:rPr>
        <w:t>;</w:t>
      </w:r>
    </w:p>
    <w:p w:rsidR="00C83663" w:rsidRPr="003D6E3E" w:rsidRDefault="0051694A" w:rsidP="00420BDF">
      <w:pPr>
        <w:pStyle w:val="ListParagraph"/>
        <w:numPr>
          <w:ilvl w:val="1"/>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a</w:t>
      </w:r>
      <w:r w:rsidR="00C83663" w:rsidRPr="003D6E3E">
        <w:rPr>
          <w:rFonts w:ascii="Times New Roman" w:hAnsi="Times New Roman"/>
          <w:sz w:val="24"/>
          <w:szCs w:val="24"/>
        </w:rPr>
        <w:t>psekošana notiks</w:t>
      </w:r>
      <w:r w:rsidR="0050438F" w:rsidRPr="003D6E3E">
        <w:rPr>
          <w:rFonts w:ascii="Times New Roman" w:hAnsi="Times New Roman"/>
          <w:sz w:val="24"/>
          <w:szCs w:val="24"/>
        </w:rPr>
        <w:t xml:space="preserve"> </w:t>
      </w:r>
      <w:r w:rsidR="003D6E3E" w:rsidRPr="003D6E3E">
        <w:rPr>
          <w:rFonts w:ascii="Times New Roman" w:hAnsi="Times New Roman"/>
          <w:sz w:val="24"/>
          <w:szCs w:val="24"/>
        </w:rPr>
        <w:t>201</w:t>
      </w:r>
      <w:r>
        <w:rPr>
          <w:rFonts w:ascii="Times New Roman" w:hAnsi="Times New Roman"/>
          <w:sz w:val="24"/>
          <w:szCs w:val="24"/>
        </w:rPr>
        <w:t>9</w:t>
      </w:r>
      <w:r w:rsidR="003D6E3E" w:rsidRPr="003D6E3E">
        <w:rPr>
          <w:rFonts w:ascii="Times New Roman" w:hAnsi="Times New Roman"/>
          <w:sz w:val="24"/>
          <w:szCs w:val="24"/>
        </w:rPr>
        <w:t xml:space="preserve">.gada </w:t>
      </w:r>
      <w:r w:rsidRPr="009C76D9">
        <w:rPr>
          <w:rFonts w:ascii="Times New Roman" w:hAnsi="Times New Roman"/>
          <w:sz w:val="24"/>
          <w:szCs w:val="24"/>
        </w:rPr>
        <w:t>31</w:t>
      </w:r>
      <w:r w:rsidR="003D6E3E" w:rsidRPr="009C76D9">
        <w:rPr>
          <w:rFonts w:ascii="Times New Roman" w:hAnsi="Times New Roman"/>
          <w:sz w:val="24"/>
          <w:szCs w:val="24"/>
        </w:rPr>
        <w:t>.</w:t>
      </w:r>
      <w:r w:rsidRPr="009C76D9">
        <w:rPr>
          <w:rFonts w:ascii="Times New Roman" w:hAnsi="Times New Roman"/>
          <w:sz w:val="24"/>
          <w:szCs w:val="24"/>
        </w:rPr>
        <w:t>janvārī</w:t>
      </w:r>
      <w:bookmarkStart w:id="11" w:name="_GoBack"/>
      <w:bookmarkEnd w:id="11"/>
      <w:r w:rsidR="007776CF">
        <w:rPr>
          <w:rFonts w:ascii="Times New Roman" w:hAnsi="Times New Roman"/>
          <w:sz w:val="24"/>
          <w:szCs w:val="24"/>
        </w:rPr>
        <w:t>, plkst. 10:00</w:t>
      </w:r>
      <w:r w:rsidR="005224B7">
        <w:rPr>
          <w:rFonts w:ascii="Times New Roman" w:hAnsi="Times New Roman"/>
          <w:sz w:val="24"/>
          <w:szCs w:val="24"/>
        </w:rPr>
        <w:t xml:space="preserve">, </w:t>
      </w:r>
      <w:r w:rsidR="008B68A7">
        <w:rPr>
          <w:rFonts w:ascii="Times New Roman" w:hAnsi="Times New Roman"/>
          <w:sz w:val="24"/>
          <w:szCs w:val="24"/>
        </w:rPr>
        <w:t>20.korpus</w:t>
      </w:r>
      <w:r w:rsidR="00055FE0">
        <w:rPr>
          <w:rFonts w:ascii="Times New Roman" w:hAnsi="Times New Roman"/>
          <w:sz w:val="24"/>
          <w:szCs w:val="24"/>
        </w:rPr>
        <w:t xml:space="preserve">ā. Pretendentam </w:t>
      </w:r>
      <w:r w:rsidR="005224B7">
        <w:rPr>
          <w:rFonts w:ascii="Times New Roman" w:hAnsi="Times New Roman"/>
          <w:sz w:val="24"/>
          <w:szCs w:val="24"/>
        </w:rPr>
        <w:t>ir ie</w:t>
      </w:r>
      <w:r w:rsidR="002030AB">
        <w:rPr>
          <w:rFonts w:ascii="Times New Roman" w:hAnsi="Times New Roman"/>
          <w:sz w:val="24"/>
          <w:szCs w:val="24"/>
        </w:rPr>
        <w:t>sp</w:t>
      </w:r>
      <w:r w:rsidR="005224B7">
        <w:rPr>
          <w:rFonts w:ascii="Times New Roman" w:hAnsi="Times New Roman"/>
          <w:sz w:val="24"/>
          <w:szCs w:val="24"/>
        </w:rPr>
        <w:t xml:space="preserve">ēja vienoties par citu vēlamo laiku ar </w:t>
      </w:r>
      <w:r w:rsidR="00A069C6">
        <w:rPr>
          <w:rFonts w:ascii="Times New Roman" w:hAnsi="Times New Roman"/>
          <w:sz w:val="24"/>
          <w:szCs w:val="24"/>
        </w:rPr>
        <w:t xml:space="preserve">zemāk </w:t>
      </w:r>
      <w:r w:rsidR="002030AB">
        <w:rPr>
          <w:rFonts w:ascii="Times New Roman" w:hAnsi="Times New Roman"/>
          <w:sz w:val="24"/>
          <w:szCs w:val="24"/>
        </w:rPr>
        <w:t xml:space="preserve">norādīto </w:t>
      </w:r>
      <w:r w:rsidR="005224B7">
        <w:rPr>
          <w:rFonts w:ascii="Times New Roman" w:hAnsi="Times New Roman"/>
          <w:sz w:val="24"/>
          <w:szCs w:val="24"/>
        </w:rPr>
        <w:t>kontaktpersonu.</w:t>
      </w:r>
      <w:r w:rsidR="005028AA" w:rsidRPr="003D6E3E">
        <w:rPr>
          <w:rFonts w:ascii="Times New Roman" w:hAnsi="Times New Roman"/>
          <w:sz w:val="24"/>
          <w:szCs w:val="24"/>
        </w:rPr>
        <w:t xml:space="preserve"> </w:t>
      </w:r>
      <w:r w:rsidR="00121EAC" w:rsidRPr="003D6E3E">
        <w:rPr>
          <w:rFonts w:ascii="Times New Roman" w:hAnsi="Times New Roman"/>
          <w:sz w:val="24"/>
          <w:szCs w:val="24"/>
        </w:rPr>
        <w:t xml:space="preserve">Apskati organizēs </w:t>
      </w:r>
      <w:r w:rsidRPr="0051694A">
        <w:rPr>
          <w:rFonts w:ascii="Times New Roman" w:hAnsi="Times New Roman"/>
          <w:sz w:val="24"/>
          <w:szCs w:val="24"/>
        </w:rPr>
        <w:t>Inženiertehniskās un saimniecības nodaļas vadītājs</w:t>
      </w:r>
      <w:r>
        <w:rPr>
          <w:rFonts w:ascii="Times New Roman" w:hAnsi="Times New Roman"/>
          <w:sz w:val="24"/>
          <w:szCs w:val="24"/>
        </w:rPr>
        <w:t xml:space="preserve"> Sandis Ozoliņš</w:t>
      </w:r>
      <w:r w:rsidR="005028AA" w:rsidRPr="003D6E3E">
        <w:rPr>
          <w:rFonts w:ascii="Times New Roman" w:hAnsi="Times New Roman"/>
          <w:sz w:val="24"/>
          <w:szCs w:val="24"/>
        </w:rPr>
        <w:t xml:space="preserve">, </w:t>
      </w:r>
      <w:r w:rsidR="00064443" w:rsidRPr="003D6E3E">
        <w:rPr>
          <w:rFonts w:ascii="Times New Roman" w:hAnsi="Times New Roman"/>
          <w:sz w:val="24"/>
          <w:szCs w:val="24"/>
        </w:rPr>
        <w:t>kontakt</w:t>
      </w:r>
      <w:r w:rsidR="00DB4542">
        <w:rPr>
          <w:rFonts w:ascii="Times New Roman" w:hAnsi="Times New Roman"/>
          <w:sz w:val="24"/>
          <w:szCs w:val="24"/>
        </w:rPr>
        <w:t>tālrunis-</w:t>
      </w:r>
      <w:r w:rsidR="005028AA" w:rsidRPr="003D6E3E">
        <w:rPr>
          <w:sz w:val="24"/>
          <w:szCs w:val="24"/>
        </w:rPr>
        <w:t xml:space="preserve"> </w:t>
      </w:r>
      <w:r w:rsidRPr="0051694A">
        <w:rPr>
          <w:rFonts w:ascii="Times New Roman" w:hAnsi="Times New Roman"/>
          <w:sz w:val="24"/>
          <w:szCs w:val="24"/>
          <w:shd w:val="clear" w:color="auto" w:fill="FFFFFF"/>
        </w:rPr>
        <w:t>29211407</w:t>
      </w:r>
      <w:r>
        <w:rPr>
          <w:rFonts w:ascii="Times New Roman" w:hAnsi="Times New Roman"/>
          <w:sz w:val="24"/>
          <w:szCs w:val="24"/>
          <w:shd w:val="clear" w:color="auto" w:fill="FFFFFF"/>
        </w:rPr>
        <w:t>;</w:t>
      </w:r>
    </w:p>
    <w:p w:rsidR="005028AA" w:rsidRDefault="0051694A" w:rsidP="00420BDF">
      <w:pPr>
        <w:pStyle w:val="ListParagraph"/>
        <w:numPr>
          <w:ilvl w:val="1"/>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i</w:t>
      </w:r>
      <w:r w:rsidR="005028AA" w:rsidRPr="008F7249">
        <w:rPr>
          <w:rFonts w:ascii="Times New Roman" w:hAnsi="Times New Roman"/>
          <w:sz w:val="24"/>
          <w:szCs w:val="24"/>
        </w:rPr>
        <w:t>erodoties uz apskati</w:t>
      </w:r>
      <w:r w:rsidR="00057C83">
        <w:rPr>
          <w:rFonts w:ascii="Times New Roman" w:hAnsi="Times New Roman"/>
          <w:sz w:val="24"/>
          <w:szCs w:val="24"/>
        </w:rPr>
        <w:t>,</w:t>
      </w:r>
      <w:r w:rsidR="005028AA" w:rsidRPr="008F7249">
        <w:rPr>
          <w:rFonts w:ascii="Times New Roman" w:hAnsi="Times New Roman"/>
          <w:sz w:val="24"/>
          <w:szCs w:val="24"/>
        </w:rPr>
        <w:t xml:space="preserve"> ieinteresēto piegādātāju pārstāvjiem jābūt </w:t>
      </w:r>
      <w:r>
        <w:rPr>
          <w:rFonts w:ascii="Times New Roman" w:hAnsi="Times New Roman"/>
          <w:sz w:val="24"/>
          <w:szCs w:val="24"/>
        </w:rPr>
        <w:t>P</w:t>
      </w:r>
      <w:r w:rsidR="002030AB">
        <w:rPr>
          <w:rFonts w:ascii="Times New Roman" w:hAnsi="Times New Roman"/>
          <w:sz w:val="24"/>
          <w:szCs w:val="24"/>
        </w:rPr>
        <w:t xml:space="preserve">retendenta </w:t>
      </w:r>
      <w:r w:rsidR="005028AA" w:rsidRPr="008F7249">
        <w:rPr>
          <w:rFonts w:ascii="Times New Roman" w:hAnsi="Times New Roman"/>
          <w:sz w:val="24"/>
          <w:szCs w:val="24"/>
        </w:rPr>
        <w:t>pilnvarai veikt objekta apskati</w:t>
      </w:r>
      <w:r>
        <w:rPr>
          <w:rFonts w:ascii="Times New Roman" w:hAnsi="Times New Roman"/>
          <w:sz w:val="24"/>
          <w:szCs w:val="24"/>
        </w:rPr>
        <w:t>;</w:t>
      </w:r>
    </w:p>
    <w:p w:rsidR="005028AA" w:rsidRDefault="0051694A" w:rsidP="00420BDF">
      <w:pPr>
        <w:pStyle w:val="ListParagraph"/>
        <w:numPr>
          <w:ilvl w:val="1"/>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o</w:t>
      </w:r>
      <w:r w:rsidR="005028AA" w:rsidRPr="005028AA">
        <w:rPr>
          <w:rFonts w:ascii="Times New Roman" w:hAnsi="Times New Roman"/>
          <w:sz w:val="24"/>
          <w:szCs w:val="24"/>
        </w:rPr>
        <w:t>bjekta apskates laikā ieinteresētajām personām tiek dota iespēja pārliecināties par visu objekta lielumu precizitāti un precizēt neskaidrības</w:t>
      </w:r>
      <w:r>
        <w:rPr>
          <w:rFonts w:ascii="Times New Roman" w:hAnsi="Times New Roman"/>
          <w:sz w:val="24"/>
          <w:szCs w:val="24"/>
        </w:rPr>
        <w:t>;</w:t>
      </w:r>
    </w:p>
    <w:p w:rsidR="005028AA" w:rsidRPr="00A50ABE" w:rsidRDefault="005028AA" w:rsidP="00420BDF">
      <w:pPr>
        <w:pStyle w:val="ListParagraph"/>
        <w:numPr>
          <w:ilvl w:val="1"/>
          <w:numId w:val="2"/>
        </w:numPr>
        <w:spacing w:after="0" w:line="240" w:lineRule="auto"/>
        <w:ind w:left="1418" w:hanging="851"/>
        <w:jc w:val="both"/>
        <w:rPr>
          <w:rFonts w:ascii="Times New Roman" w:hAnsi="Times New Roman"/>
          <w:sz w:val="24"/>
          <w:szCs w:val="24"/>
        </w:rPr>
      </w:pPr>
      <w:r w:rsidRPr="005028AA">
        <w:rPr>
          <w:rFonts w:ascii="Times New Roman" w:hAnsi="Times New Roman"/>
          <w:sz w:val="24"/>
          <w:szCs w:val="24"/>
        </w:rPr>
        <w:t xml:space="preserve">Pretendenta pārstāvim apskates laikā jānovērtē objekts tā, lai </w:t>
      </w:r>
      <w:r w:rsidR="0051694A">
        <w:rPr>
          <w:rFonts w:ascii="Times New Roman" w:hAnsi="Times New Roman"/>
          <w:sz w:val="24"/>
          <w:szCs w:val="24"/>
        </w:rPr>
        <w:t>P</w:t>
      </w:r>
      <w:r w:rsidRPr="005028AA">
        <w:rPr>
          <w:rFonts w:ascii="Times New Roman" w:hAnsi="Times New Roman"/>
          <w:sz w:val="24"/>
          <w:szCs w:val="24"/>
        </w:rPr>
        <w:t xml:space="preserve">retendenta piedāvājumā būtu ietverti visi </w:t>
      </w:r>
      <w:r w:rsidR="00A50ABE">
        <w:rPr>
          <w:rFonts w:ascii="Times New Roman" w:hAnsi="Times New Roman"/>
          <w:sz w:val="24"/>
          <w:szCs w:val="24"/>
        </w:rPr>
        <w:t>ar pakalpojuma sniegšanu saistītie izdevumi pilnā apjomā</w:t>
      </w:r>
      <w:r w:rsidRPr="005028AA">
        <w:rPr>
          <w:rFonts w:ascii="Times New Roman" w:hAnsi="Times New Roman"/>
          <w:sz w:val="24"/>
          <w:szCs w:val="24"/>
        </w:rPr>
        <w:t xml:space="preserve"> atbilstoši tehniskajai specifikācijai</w:t>
      </w:r>
      <w:r w:rsidR="0051694A">
        <w:rPr>
          <w:rFonts w:ascii="Times New Roman" w:hAnsi="Times New Roman"/>
          <w:sz w:val="24"/>
          <w:szCs w:val="24"/>
        </w:rPr>
        <w:t>;</w:t>
      </w:r>
    </w:p>
    <w:p w:rsidR="00C83663" w:rsidRDefault="0051694A" w:rsidP="0030415A">
      <w:pPr>
        <w:pStyle w:val="ListParagraph"/>
        <w:numPr>
          <w:ilvl w:val="1"/>
          <w:numId w:val="2"/>
        </w:numPr>
        <w:spacing w:after="0" w:line="240" w:lineRule="auto"/>
        <w:ind w:left="1418" w:hanging="851"/>
        <w:jc w:val="both"/>
        <w:rPr>
          <w:rFonts w:ascii="Times New Roman" w:hAnsi="Times New Roman"/>
          <w:sz w:val="24"/>
          <w:szCs w:val="24"/>
        </w:rPr>
      </w:pPr>
      <w:r>
        <w:rPr>
          <w:rFonts w:ascii="Times New Roman" w:hAnsi="Times New Roman"/>
          <w:sz w:val="24"/>
          <w:szCs w:val="24"/>
        </w:rPr>
        <w:t>i</w:t>
      </w:r>
      <w:r w:rsidR="00C83663" w:rsidRPr="003C18BD">
        <w:rPr>
          <w:rFonts w:ascii="Times New Roman" w:hAnsi="Times New Roman"/>
          <w:sz w:val="24"/>
          <w:szCs w:val="24"/>
        </w:rPr>
        <w:t>erodoties uz apsekošanu</w:t>
      </w:r>
      <w:r w:rsidR="002030AB">
        <w:rPr>
          <w:rFonts w:ascii="Times New Roman" w:hAnsi="Times New Roman"/>
          <w:sz w:val="24"/>
          <w:szCs w:val="24"/>
        </w:rPr>
        <w:t xml:space="preserve">, </w:t>
      </w:r>
      <w:r>
        <w:rPr>
          <w:rFonts w:ascii="Times New Roman" w:hAnsi="Times New Roman"/>
          <w:sz w:val="24"/>
          <w:szCs w:val="24"/>
        </w:rPr>
        <w:t>P</w:t>
      </w:r>
      <w:r w:rsidR="002030AB">
        <w:rPr>
          <w:rFonts w:ascii="Times New Roman" w:hAnsi="Times New Roman"/>
          <w:sz w:val="24"/>
          <w:szCs w:val="24"/>
        </w:rPr>
        <w:t>retendentam</w:t>
      </w:r>
      <w:r w:rsidR="00C83663" w:rsidRPr="003C18BD">
        <w:rPr>
          <w:rFonts w:ascii="Times New Roman" w:hAnsi="Times New Roman"/>
          <w:sz w:val="24"/>
          <w:szCs w:val="24"/>
        </w:rPr>
        <w:t xml:space="preserve"> jāņem līdzi sagatavots pielikums </w:t>
      </w:r>
      <w:r w:rsidR="006F5916" w:rsidRPr="003C18BD">
        <w:rPr>
          <w:rFonts w:ascii="Times New Roman" w:hAnsi="Times New Roman"/>
          <w:sz w:val="24"/>
          <w:szCs w:val="24"/>
        </w:rPr>
        <w:t>Nr.</w:t>
      </w:r>
      <w:r>
        <w:rPr>
          <w:rFonts w:ascii="Times New Roman" w:hAnsi="Times New Roman"/>
          <w:sz w:val="24"/>
          <w:szCs w:val="24"/>
        </w:rPr>
        <w:t>7</w:t>
      </w:r>
      <w:r w:rsidR="00C83663" w:rsidRPr="003C18BD">
        <w:rPr>
          <w:rFonts w:ascii="Times New Roman" w:hAnsi="Times New Roman"/>
          <w:sz w:val="24"/>
          <w:szCs w:val="24"/>
        </w:rPr>
        <w:t xml:space="preserve"> – 2 eksemplāros, no kuriem viens paliks pie Pretendenta, otrs pie Pasūtītāja. </w:t>
      </w:r>
    </w:p>
    <w:p w:rsidR="002030AB" w:rsidRPr="003C18BD" w:rsidRDefault="002030AB" w:rsidP="00420BDF">
      <w:pPr>
        <w:pStyle w:val="ListParagraph"/>
        <w:spacing w:after="0" w:line="240" w:lineRule="auto"/>
        <w:ind w:left="993"/>
        <w:jc w:val="both"/>
        <w:rPr>
          <w:rFonts w:ascii="Times New Roman" w:hAnsi="Times New Roman"/>
          <w:sz w:val="24"/>
          <w:szCs w:val="24"/>
        </w:rPr>
      </w:pPr>
    </w:p>
    <w:p w:rsidR="00A83247" w:rsidRPr="003C18BD" w:rsidRDefault="00F97883" w:rsidP="00420BDF">
      <w:pPr>
        <w:tabs>
          <w:tab w:val="left" w:pos="2340"/>
        </w:tabs>
        <w:ind w:left="360" w:right="66"/>
        <w:jc w:val="center"/>
        <w:rPr>
          <w:sz w:val="24"/>
          <w:szCs w:val="24"/>
        </w:rPr>
      </w:pPr>
      <w:r w:rsidRPr="003C18BD">
        <w:rPr>
          <w:b/>
          <w:sz w:val="24"/>
          <w:szCs w:val="24"/>
        </w:rPr>
        <w:t>V</w:t>
      </w:r>
      <w:r w:rsidRPr="003C18BD">
        <w:rPr>
          <w:b/>
          <w:caps/>
          <w:sz w:val="24"/>
          <w:szCs w:val="24"/>
        </w:rPr>
        <w:t xml:space="preserve"> Piedāvājumu vērtēšana</w:t>
      </w:r>
    </w:p>
    <w:p w:rsidR="00A83247" w:rsidRPr="003C18BD" w:rsidRDefault="00A83247" w:rsidP="00420BDF">
      <w:pPr>
        <w:tabs>
          <w:tab w:val="left" w:pos="2340"/>
        </w:tabs>
        <w:ind w:left="360" w:right="66"/>
        <w:jc w:val="center"/>
        <w:rPr>
          <w:sz w:val="24"/>
          <w:szCs w:val="24"/>
        </w:rPr>
      </w:pPr>
    </w:p>
    <w:p w:rsidR="00916C1A" w:rsidRPr="00916C1A" w:rsidRDefault="00121EAC" w:rsidP="00420BDF">
      <w:pPr>
        <w:widowControl/>
        <w:numPr>
          <w:ilvl w:val="0"/>
          <w:numId w:val="2"/>
        </w:numPr>
        <w:autoSpaceDE/>
        <w:ind w:right="66" w:hanging="502"/>
        <w:jc w:val="both"/>
        <w:rPr>
          <w:sz w:val="24"/>
          <w:szCs w:val="24"/>
        </w:rPr>
      </w:pPr>
      <w:r>
        <w:rPr>
          <w:sz w:val="24"/>
          <w:szCs w:val="24"/>
        </w:rPr>
        <w:t>P</w:t>
      </w:r>
      <w:r w:rsidR="003A6CF5" w:rsidRPr="00121EAC">
        <w:rPr>
          <w:sz w:val="24"/>
          <w:szCs w:val="24"/>
        </w:rPr>
        <w:t>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w:t>
      </w:r>
      <w:r w:rsidR="00916C1A">
        <w:rPr>
          <w:sz w:val="24"/>
          <w:szCs w:val="24"/>
        </w:rPr>
        <w:t xml:space="preserve"> piedāvājuma tālāku nevērtēšanu</w:t>
      </w:r>
      <w:r w:rsidR="002030AB">
        <w:rPr>
          <w:sz w:val="24"/>
          <w:szCs w:val="24"/>
        </w:rPr>
        <w:t>.</w:t>
      </w:r>
    </w:p>
    <w:p w:rsidR="003A6CF5" w:rsidRPr="003C18BD" w:rsidRDefault="003A6CF5" w:rsidP="000509EC">
      <w:pPr>
        <w:widowControl/>
        <w:numPr>
          <w:ilvl w:val="0"/>
          <w:numId w:val="2"/>
        </w:numPr>
        <w:autoSpaceDE/>
        <w:ind w:right="66" w:hanging="502"/>
        <w:jc w:val="both"/>
        <w:rPr>
          <w:sz w:val="24"/>
          <w:szCs w:val="24"/>
        </w:rPr>
      </w:pPr>
      <w:r w:rsidRPr="003C18BD">
        <w:rPr>
          <w:sz w:val="24"/>
          <w:szCs w:val="24"/>
        </w:rPr>
        <w:t>Pretendentu atlase:</w:t>
      </w:r>
    </w:p>
    <w:p w:rsidR="003A6CF5" w:rsidRPr="000509EC" w:rsidRDefault="003A6CF5" w:rsidP="000509EC">
      <w:pPr>
        <w:pStyle w:val="ListParagraph"/>
        <w:numPr>
          <w:ilvl w:val="1"/>
          <w:numId w:val="2"/>
        </w:numPr>
        <w:spacing w:after="0" w:line="240" w:lineRule="auto"/>
        <w:ind w:left="1418" w:hanging="851"/>
        <w:jc w:val="both"/>
        <w:rPr>
          <w:rFonts w:ascii="Times New Roman" w:hAnsi="Times New Roman"/>
          <w:sz w:val="24"/>
          <w:szCs w:val="24"/>
        </w:rPr>
      </w:pPr>
      <w:r w:rsidRPr="000509EC">
        <w:rPr>
          <w:rFonts w:ascii="Times New Roman" w:hAnsi="Times New Roman"/>
          <w:sz w:val="24"/>
          <w:szCs w:val="24"/>
        </w:rPr>
        <w:t>iepirkuma komisija pārbauda</w:t>
      </w:r>
      <w:r w:rsidR="002030AB" w:rsidRPr="000509EC">
        <w:rPr>
          <w:rFonts w:ascii="Times New Roman" w:hAnsi="Times New Roman"/>
          <w:sz w:val="24"/>
          <w:szCs w:val="24"/>
        </w:rPr>
        <w:t>,</w:t>
      </w:r>
      <w:r w:rsidRPr="000509EC">
        <w:rPr>
          <w:rFonts w:ascii="Times New Roman" w:hAnsi="Times New Roman"/>
          <w:sz w:val="24"/>
          <w:szCs w:val="24"/>
        </w:rPr>
        <w:t xml:space="preserve"> vai </w:t>
      </w:r>
      <w:r w:rsidR="00176D5D">
        <w:rPr>
          <w:rFonts w:ascii="Times New Roman" w:hAnsi="Times New Roman"/>
          <w:sz w:val="24"/>
          <w:szCs w:val="24"/>
        </w:rPr>
        <w:t>P</w:t>
      </w:r>
      <w:r w:rsidRPr="000509EC">
        <w:rPr>
          <w:rFonts w:ascii="Times New Roman" w:hAnsi="Times New Roman"/>
          <w:sz w:val="24"/>
          <w:szCs w:val="24"/>
        </w:rPr>
        <w:t>retendents ir iesniedzis visus nolikuma III nodaļā pieprasītos dokumentus un tie atbilst nolikuma III nodaļā noteiktajiem kritērijiem;</w:t>
      </w:r>
    </w:p>
    <w:p w:rsidR="003A6CF5" w:rsidRPr="000509EC" w:rsidRDefault="003A6CF5" w:rsidP="000509EC">
      <w:pPr>
        <w:pStyle w:val="ListParagraph"/>
        <w:numPr>
          <w:ilvl w:val="1"/>
          <w:numId w:val="2"/>
        </w:numPr>
        <w:spacing w:after="0" w:line="240" w:lineRule="auto"/>
        <w:ind w:left="1418" w:hanging="851"/>
        <w:jc w:val="both"/>
        <w:rPr>
          <w:rFonts w:ascii="Times New Roman" w:hAnsi="Times New Roman"/>
          <w:sz w:val="24"/>
          <w:szCs w:val="24"/>
        </w:rPr>
      </w:pPr>
      <w:r w:rsidRPr="000509EC">
        <w:rPr>
          <w:rFonts w:ascii="Times New Roman" w:hAnsi="Times New Roman"/>
          <w:sz w:val="24"/>
          <w:szCs w:val="24"/>
        </w:rPr>
        <w:lastRenderedPageBreak/>
        <w:t>ja nav iesniegts kāds no nolikuma III nodaļā norādītajiem dokumentiem vai to saturs neatbilst nolikuma prasībām</w:t>
      </w:r>
      <w:r w:rsidR="00C84D02" w:rsidRPr="000509EC">
        <w:rPr>
          <w:rFonts w:ascii="Times New Roman" w:hAnsi="Times New Roman"/>
          <w:sz w:val="24"/>
          <w:szCs w:val="24"/>
        </w:rPr>
        <w:t>,</w:t>
      </w:r>
      <w:r w:rsidRPr="000509EC">
        <w:rPr>
          <w:rFonts w:ascii="Times New Roman" w:hAnsi="Times New Roman"/>
          <w:sz w:val="24"/>
          <w:szCs w:val="24"/>
        </w:rPr>
        <w:t xml:space="preserve"> vai piedāvājums aizpildīts nepilnīgi, </w:t>
      </w:r>
      <w:r w:rsidR="00176D5D">
        <w:rPr>
          <w:rFonts w:ascii="Times New Roman" w:hAnsi="Times New Roman"/>
          <w:sz w:val="24"/>
          <w:szCs w:val="24"/>
        </w:rPr>
        <w:t>P</w:t>
      </w:r>
      <w:r w:rsidRPr="000509EC">
        <w:rPr>
          <w:rFonts w:ascii="Times New Roman" w:hAnsi="Times New Roman"/>
          <w:sz w:val="24"/>
          <w:szCs w:val="24"/>
        </w:rPr>
        <w:t>retendents tiek izslēgts no turpmākās dalības iepirkumā un piedāvājums tālāk netiek vērtēts.</w:t>
      </w:r>
    </w:p>
    <w:p w:rsidR="001F2C74" w:rsidRPr="006A2F55" w:rsidRDefault="001F2C74" w:rsidP="001F2C74">
      <w:pPr>
        <w:widowControl/>
        <w:numPr>
          <w:ilvl w:val="0"/>
          <w:numId w:val="2"/>
        </w:numPr>
        <w:autoSpaceDE/>
        <w:ind w:right="66" w:hanging="502"/>
        <w:jc w:val="both"/>
        <w:rPr>
          <w:sz w:val="24"/>
          <w:szCs w:val="24"/>
        </w:rPr>
      </w:pPr>
      <w:r>
        <w:rPr>
          <w:sz w:val="24"/>
          <w:szCs w:val="24"/>
        </w:rPr>
        <w:t xml:space="preserve">Finanšu </w:t>
      </w:r>
      <w:r w:rsidRPr="006A2F55">
        <w:rPr>
          <w:sz w:val="24"/>
          <w:szCs w:val="24"/>
        </w:rPr>
        <w:t>piedāvājumu vērtēšana:</w:t>
      </w:r>
    </w:p>
    <w:p w:rsidR="001F2C74" w:rsidRPr="001F2C74" w:rsidRDefault="001F2C74" w:rsidP="001F2C74">
      <w:pPr>
        <w:pStyle w:val="ListParagraph"/>
        <w:numPr>
          <w:ilvl w:val="1"/>
          <w:numId w:val="2"/>
        </w:numPr>
        <w:spacing w:after="0" w:line="240" w:lineRule="auto"/>
        <w:ind w:left="1418" w:hanging="851"/>
        <w:jc w:val="both"/>
        <w:rPr>
          <w:rFonts w:ascii="Times New Roman" w:hAnsi="Times New Roman"/>
          <w:sz w:val="24"/>
          <w:szCs w:val="24"/>
        </w:rPr>
      </w:pPr>
      <w:r w:rsidRPr="001F2C74">
        <w:rPr>
          <w:rFonts w:ascii="Times New Roman" w:hAnsi="Times New Roman"/>
          <w:sz w:val="24"/>
          <w:szCs w:val="24"/>
        </w:rPr>
        <w:t xml:space="preserve">pēc </w:t>
      </w:r>
      <w:r>
        <w:rPr>
          <w:rFonts w:ascii="Times New Roman" w:hAnsi="Times New Roman"/>
          <w:sz w:val="24"/>
          <w:szCs w:val="24"/>
        </w:rPr>
        <w:t>P</w:t>
      </w:r>
      <w:r w:rsidRPr="001F2C74">
        <w:rPr>
          <w:rFonts w:ascii="Times New Roman" w:hAnsi="Times New Roman"/>
          <w:sz w:val="24"/>
          <w:szCs w:val="24"/>
        </w:rPr>
        <w:t>retendentu atlases komisija veic finanšu piedāvājumu atbilstības pārbaudi;</w:t>
      </w:r>
    </w:p>
    <w:p w:rsidR="001F2C74" w:rsidRPr="001F2C74" w:rsidRDefault="001F2C74" w:rsidP="001F2C74">
      <w:pPr>
        <w:pStyle w:val="ListParagraph"/>
        <w:numPr>
          <w:ilvl w:val="1"/>
          <w:numId w:val="2"/>
        </w:numPr>
        <w:spacing w:after="0" w:line="240" w:lineRule="auto"/>
        <w:ind w:left="1418" w:hanging="851"/>
        <w:jc w:val="both"/>
        <w:rPr>
          <w:rFonts w:ascii="Times New Roman" w:hAnsi="Times New Roman"/>
          <w:sz w:val="24"/>
          <w:szCs w:val="24"/>
        </w:rPr>
      </w:pPr>
      <w:r w:rsidRPr="001F2C74">
        <w:rPr>
          <w:rFonts w:ascii="Times New Roman" w:hAnsi="Times New Roman"/>
          <w:sz w:val="24"/>
          <w:szCs w:val="24"/>
        </w:rPr>
        <w:t>finanšu piedāvājumu atbilstības pārbaudes laikā komisija izvērtē finanšu piedāvājumu atbilstību nolikumā noteiktajām prasībām;</w:t>
      </w:r>
    </w:p>
    <w:p w:rsidR="001F2C74" w:rsidRPr="001F2C74" w:rsidRDefault="001F2C74" w:rsidP="001F2C74">
      <w:pPr>
        <w:pStyle w:val="ListParagraph"/>
        <w:numPr>
          <w:ilvl w:val="1"/>
          <w:numId w:val="2"/>
        </w:numPr>
        <w:spacing w:after="0" w:line="240" w:lineRule="auto"/>
        <w:ind w:left="1418" w:hanging="851"/>
        <w:jc w:val="both"/>
        <w:rPr>
          <w:rFonts w:ascii="Times New Roman" w:hAnsi="Times New Roman"/>
          <w:sz w:val="24"/>
          <w:szCs w:val="24"/>
        </w:rPr>
      </w:pPr>
      <w:r w:rsidRPr="001F2C74">
        <w:rPr>
          <w:rFonts w:ascii="Times New Roman" w:hAnsi="Times New Roman"/>
          <w:sz w:val="24"/>
          <w:szCs w:val="24"/>
        </w:rPr>
        <w:t xml:space="preserve">ja </w:t>
      </w:r>
      <w:r>
        <w:rPr>
          <w:rFonts w:ascii="Times New Roman" w:hAnsi="Times New Roman"/>
          <w:sz w:val="24"/>
          <w:szCs w:val="24"/>
        </w:rPr>
        <w:t>P</w:t>
      </w:r>
      <w:r w:rsidRPr="001F2C74">
        <w:rPr>
          <w:rFonts w:ascii="Times New Roman" w:hAnsi="Times New Roman"/>
          <w:sz w:val="24"/>
          <w:szCs w:val="24"/>
        </w:rPr>
        <w:t>retendenta finanšu piedāvājums neatbilst nolikuma prasībām, komisija turpmāk šo piedāvājumu neizskata;</w:t>
      </w:r>
    </w:p>
    <w:p w:rsidR="001F2C74" w:rsidRPr="001F2C74" w:rsidRDefault="001F2C74" w:rsidP="001F2C74">
      <w:pPr>
        <w:pStyle w:val="ListParagraph"/>
        <w:numPr>
          <w:ilvl w:val="1"/>
          <w:numId w:val="2"/>
        </w:numPr>
        <w:spacing w:after="0" w:line="240" w:lineRule="auto"/>
        <w:ind w:left="1418" w:hanging="851"/>
        <w:jc w:val="both"/>
        <w:rPr>
          <w:rFonts w:ascii="Times New Roman" w:hAnsi="Times New Roman"/>
          <w:sz w:val="24"/>
          <w:szCs w:val="24"/>
        </w:rPr>
      </w:pPr>
      <w:r w:rsidRPr="001F2C74">
        <w:rPr>
          <w:rFonts w:ascii="Times New Roman" w:hAnsi="Times New Roman"/>
          <w:sz w:val="24"/>
          <w:szCs w:val="24"/>
        </w:rPr>
        <w:t>vērtējot finanšu piedāvājumu, iepirkuma komisija pārbaudīs, vai piedāvājumā nav aritmētisku kļūdu. Ja iepirkuma komisija konstatēs aritmētiskās kļūdas, tā veiks pārrēķinu un turpmākajā vērtēšanas procesā izmantos laboto atlaidi;</w:t>
      </w:r>
    </w:p>
    <w:p w:rsidR="001F2C74" w:rsidRPr="001F2C74" w:rsidRDefault="001F2C74" w:rsidP="001F2C74">
      <w:pPr>
        <w:pStyle w:val="ListParagraph"/>
        <w:numPr>
          <w:ilvl w:val="1"/>
          <w:numId w:val="2"/>
        </w:numPr>
        <w:spacing w:after="0" w:line="240" w:lineRule="auto"/>
        <w:ind w:left="1418" w:hanging="851"/>
        <w:jc w:val="both"/>
        <w:rPr>
          <w:rFonts w:ascii="Times New Roman" w:hAnsi="Times New Roman"/>
          <w:sz w:val="24"/>
          <w:szCs w:val="24"/>
        </w:rPr>
      </w:pPr>
      <w:r w:rsidRPr="001F2C74">
        <w:rPr>
          <w:rFonts w:ascii="Times New Roman" w:hAnsi="Times New Roman"/>
          <w:sz w:val="24"/>
          <w:szCs w:val="24"/>
        </w:rPr>
        <w:t xml:space="preserve">ja iepirkuma komisijai radīsies šaubas, ka </w:t>
      </w:r>
      <w:r>
        <w:rPr>
          <w:rFonts w:ascii="Times New Roman" w:hAnsi="Times New Roman"/>
          <w:sz w:val="24"/>
          <w:szCs w:val="24"/>
        </w:rPr>
        <w:t>P</w:t>
      </w:r>
      <w:r w:rsidRPr="001F2C74">
        <w:rPr>
          <w:rFonts w:ascii="Times New Roman" w:hAnsi="Times New Roman"/>
          <w:sz w:val="24"/>
          <w:szCs w:val="24"/>
        </w:rPr>
        <w:t xml:space="preserve">retendenta piedāvājums ir uzskatāms par nepamatoti lētu piedāvājumu, iepirkuma komisija pieprasīs </w:t>
      </w:r>
      <w:r>
        <w:rPr>
          <w:rFonts w:ascii="Times New Roman" w:hAnsi="Times New Roman"/>
          <w:sz w:val="24"/>
          <w:szCs w:val="24"/>
        </w:rPr>
        <w:t>P</w:t>
      </w:r>
      <w:r w:rsidRPr="001F2C74">
        <w:rPr>
          <w:rFonts w:ascii="Times New Roman" w:hAnsi="Times New Roman"/>
          <w:sz w:val="24"/>
          <w:szCs w:val="24"/>
        </w:rPr>
        <w:t xml:space="preserve">retendentam paskaidrojumus par piedāvāto līgumcenu. Ja </w:t>
      </w:r>
      <w:r w:rsidR="00507B05">
        <w:rPr>
          <w:rFonts w:ascii="Times New Roman" w:hAnsi="Times New Roman"/>
          <w:sz w:val="24"/>
          <w:szCs w:val="24"/>
        </w:rPr>
        <w:t>P</w:t>
      </w:r>
      <w:r w:rsidRPr="001F2C74">
        <w:rPr>
          <w:rFonts w:ascii="Times New Roman" w:hAnsi="Times New Roman"/>
          <w:sz w:val="24"/>
          <w:szCs w:val="24"/>
        </w:rPr>
        <w:t xml:space="preserve">retendenta piedāvājums tiks atzīts par nepamatoti lētu piedāvājumu, </w:t>
      </w:r>
      <w:r w:rsidR="00507B05">
        <w:rPr>
          <w:rFonts w:ascii="Times New Roman" w:hAnsi="Times New Roman"/>
          <w:sz w:val="24"/>
          <w:szCs w:val="24"/>
        </w:rPr>
        <w:t>P</w:t>
      </w:r>
      <w:r w:rsidRPr="001F2C74">
        <w:rPr>
          <w:rFonts w:ascii="Times New Roman" w:hAnsi="Times New Roman"/>
          <w:sz w:val="24"/>
          <w:szCs w:val="24"/>
        </w:rPr>
        <w:t>retendents no turpmākas dalības iepirkumā tiks izslēgts.</w:t>
      </w:r>
    </w:p>
    <w:p w:rsidR="00176D5D" w:rsidRPr="00234A52" w:rsidRDefault="00176D5D" w:rsidP="00176D5D">
      <w:pPr>
        <w:widowControl/>
        <w:numPr>
          <w:ilvl w:val="0"/>
          <w:numId w:val="2"/>
        </w:numPr>
        <w:autoSpaceDE/>
        <w:ind w:right="66" w:hanging="502"/>
        <w:jc w:val="both"/>
        <w:rPr>
          <w:sz w:val="24"/>
          <w:szCs w:val="24"/>
        </w:rPr>
      </w:pPr>
      <w:r w:rsidRPr="00176D5D">
        <w:rPr>
          <w:sz w:val="24"/>
          <w:szCs w:val="24"/>
        </w:rPr>
        <w:t xml:space="preserve">Komisija ir tiesīga piedāvājumu atbilstības pārbaudi veikt tikai Pretendentam, kuram būtu piešķiramas iepirkuma līguma slēgšanas tiesības. </w:t>
      </w:r>
    </w:p>
    <w:p w:rsidR="00176D5D" w:rsidRPr="00234A52" w:rsidRDefault="00176D5D" w:rsidP="00176D5D">
      <w:pPr>
        <w:widowControl/>
        <w:numPr>
          <w:ilvl w:val="0"/>
          <w:numId w:val="2"/>
        </w:numPr>
        <w:autoSpaceDE/>
        <w:ind w:right="66" w:hanging="502"/>
        <w:jc w:val="both"/>
        <w:rPr>
          <w:sz w:val="24"/>
          <w:szCs w:val="24"/>
        </w:rPr>
      </w:pPr>
      <w:r w:rsidRPr="00176D5D">
        <w:rPr>
          <w:sz w:val="24"/>
          <w:szCs w:val="24"/>
        </w:rPr>
        <w:t>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 nolikumā noteikto piedāvājuma izvēles kritēriju, izvirzītās atlases prasības, Tehniskās specifikācijas un PIL 2.pantā ietvertos likuma mērķus.</w:t>
      </w:r>
    </w:p>
    <w:p w:rsidR="00176D5D" w:rsidRDefault="00176D5D" w:rsidP="00176D5D">
      <w:pPr>
        <w:widowControl/>
        <w:numPr>
          <w:ilvl w:val="0"/>
          <w:numId w:val="2"/>
        </w:numPr>
        <w:autoSpaceDE/>
        <w:ind w:right="66" w:hanging="502"/>
        <w:jc w:val="both"/>
        <w:rPr>
          <w:sz w:val="24"/>
          <w:szCs w:val="24"/>
        </w:rPr>
      </w:pPr>
      <w:r>
        <w:rPr>
          <w:sz w:val="24"/>
          <w:szCs w:val="24"/>
        </w:rPr>
        <w:t>Komisija par Pretendentu, kuram būtu piešķiramas līguma slēgšanas tiesības, pārbauda, vai uz Pretendentu nav attiecināmi PIL 42.pantā minētie izslēgšanas nosacījumi, nepieciešamo informāciju iegūstot no EIS (</w:t>
      </w:r>
      <w:r w:rsidRPr="00176D5D">
        <w:rPr>
          <w:sz w:val="24"/>
          <w:szCs w:val="24"/>
        </w:rPr>
        <w:t>attiecībā uz Latvijā reģistrētiem Pretendentiem</w:t>
      </w:r>
      <w:r>
        <w:rPr>
          <w:sz w:val="24"/>
          <w:szCs w:val="24"/>
        </w:rPr>
        <w:t>).</w:t>
      </w:r>
    </w:p>
    <w:p w:rsidR="00176D5D" w:rsidRDefault="00176D5D" w:rsidP="00176D5D">
      <w:pPr>
        <w:widowControl/>
        <w:numPr>
          <w:ilvl w:val="0"/>
          <w:numId w:val="2"/>
        </w:numPr>
        <w:autoSpaceDE/>
        <w:ind w:right="66" w:hanging="502"/>
        <w:jc w:val="both"/>
        <w:rPr>
          <w:sz w:val="24"/>
          <w:szCs w:val="24"/>
        </w:rPr>
      </w:pPr>
      <w:r w:rsidRPr="00594011">
        <w:rPr>
          <w:sz w:val="24"/>
          <w:szCs w:val="24"/>
        </w:rPr>
        <w:t>Iepirkumu komisija izvēlas saimnieciski visizdevīgāko piedāvājumu no piedāvājumiem, kas atbilst nolikuma prasībām un Tehniskajai specifikācijai, ar nosacījumu, ka pretendents atbilst atlases prasībām un piedāvājums nav nepamatoti lēts</w:t>
      </w:r>
      <w:bookmarkStart w:id="12" w:name="_Toc61422145"/>
      <w:r w:rsidRPr="00594011">
        <w:rPr>
          <w:sz w:val="24"/>
          <w:szCs w:val="24"/>
        </w:rPr>
        <w:t>.</w:t>
      </w:r>
    </w:p>
    <w:p w:rsidR="00176D5D" w:rsidRDefault="00176D5D" w:rsidP="00176D5D">
      <w:pPr>
        <w:widowControl/>
        <w:numPr>
          <w:ilvl w:val="0"/>
          <w:numId w:val="2"/>
        </w:numPr>
        <w:autoSpaceDE/>
        <w:ind w:right="66" w:hanging="502"/>
        <w:jc w:val="both"/>
        <w:rPr>
          <w:sz w:val="24"/>
          <w:szCs w:val="24"/>
        </w:rPr>
      </w:pPr>
      <w:r w:rsidRPr="000C5CD5">
        <w:rPr>
          <w:sz w:val="24"/>
          <w:szCs w:val="24"/>
        </w:rPr>
        <w:t>Vērtējot piedāvājumu, iepirkumu komisija ņem vērā tā kopējo cenu bez pievienotās vērtības nodokļa.</w:t>
      </w:r>
      <w:bookmarkEnd w:id="12"/>
    </w:p>
    <w:p w:rsidR="00176D5D" w:rsidRPr="000C5CD5" w:rsidRDefault="00176D5D" w:rsidP="00176D5D">
      <w:pPr>
        <w:widowControl/>
        <w:numPr>
          <w:ilvl w:val="0"/>
          <w:numId w:val="2"/>
        </w:numPr>
        <w:autoSpaceDE/>
        <w:ind w:right="66" w:hanging="502"/>
        <w:jc w:val="both"/>
        <w:rPr>
          <w:sz w:val="24"/>
          <w:szCs w:val="24"/>
        </w:rPr>
      </w:pPr>
      <w:r w:rsidRPr="000C5CD5">
        <w:rPr>
          <w:sz w:val="24"/>
          <w:szCs w:val="24"/>
        </w:rPr>
        <w:t>Saimnieciski visizdevīgākā piedāvājuma vērtēšanas kritēriji un to īpatsvars:</w:t>
      </w:r>
    </w:p>
    <w:tbl>
      <w:tblPr>
        <w:tblW w:w="8392" w:type="dxa"/>
        <w:tblInd w:w="279" w:type="dxa"/>
        <w:tblLayout w:type="fixed"/>
        <w:tblLook w:val="0000" w:firstRow="0" w:lastRow="0" w:firstColumn="0" w:lastColumn="0" w:noHBand="0" w:noVBand="0"/>
      </w:tblPr>
      <w:tblGrid>
        <w:gridCol w:w="820"/>
        <w:gridCol w:w="4838"/>
        <w:gridCol w:w="2734"/>
      </w:tblGrid>
      <w:tr w:rsidR="00176D5D" w:rsidRPr="00A309B8" w:rsidTr="00953E68">
        <w:trPr>
          <w:trHeight w:val="567"/>
        </w:trPr>
        <w:tc>
          <w:tcPr>
            <w:tcW w:w="820" w:type="dxa"/>
            <w:tcBorders>
              <w:top w:val="single" w:sz="4" w:space="0" w:color="000000"/>
              <w:left w:val="single" w:sz="4" w:space="0" w:color="000000"/>
              <w:bottom w:val="single" w:sz="4" w:space="0" w:color="000000"/>
            </w:tcBorders>
          </w:tcPr>
          <w:p w:rsidR="00176D5D" w:rsidRPr="00311FF8" w:rsidRDefault="00176D5D" w:rsidP="005C231B">
            <w:pPr>
              <w:snapToGrid w:val="0"/>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jc w:val="center"/>
              <w:rPr>
                <w:b/>
                <w:bCs/>
                <w:color w:val="000000"/>
                <w:sz w:val="22"/>
                <w:szCs w:val="22"/>
              </w:rPr>
            </w:pPr>
            <w:r w:rsidRPr="00311FF8">
              <w:rPr>
                <w:b/>
                <w:bCs/>
                <w:color w:val="000000"/>
                <w:sz w:val="22"/>
                <w:szCs w:val="22"/>
              </w:rPr>
              <w:t>Saimnieciski izdevīgākā piedāvājuma vērtēšanas kritēriji</w:t>
            </w:r>
          </w:p>
        </w:tc>
        <w:tc>
          <w:tcPr>
            <w:tcW w:w="2734" w:type="dxa"/>
            <w:tcBorders>
              <w:top w:val="single" w:sz="4" w:space="0" w:color="000000"/>
              <w:left w:val="single" w:sz="4" w:space="0" w:color="000000"/>
              <w:bottom w:val="single" w:sz="4" w:space="0" w:color="000000"/>
              <w:right w:val="single" w:sz="4" w:space="0" w:color="000000"/>
            </w:tcBorders>
            <w:vAlign w:val="center"/>
          </w:tcPr>
          <w:p w:rsidR="00176D5D" w:rsidRPr="00311FF8" w:rsidRDefault="00176D5D" w:rsidP="005C231B">
            <w:pPr>
              <w:snapToGrid w:val="0"/>
              <w:jc w:val="center"/>
              <w:rPr>
                <w:b/>
                <w:bCs/>
                <w:color w:val="000000"/>
                <w:sz w:val="22"/>
                <w:szCs w:val="22"/>
              </w:rPr>
            </w:pPr>
            <w:r w:rsidRPr="00311FF8">
              <w:rPr>
                <w:b/>
                <w:bCs/>
                <w:color w:val="000000"/>
                <w:sz w:val="22"/>
                <w:szCs w:val="22"/>
              </w:rPr>
              <w:t>Maksimālā skaitliskā vērtība</w:t>
            </w:r>
          </w:p>
        </w:tc>
      </w:tr>
      <w:tr w:rsidR="00176D5D" w:rsidRPr="00A309B8" w:rsidTr="00953E68">
        <w:trPr>
          <w:trHeight w:val="567"/>
        </w:trPr>
        <w:tc>
          <w:tcPr>
            <w:tcW w:w="820"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jc w:val="center"/>
              <w:rPr>
                <w:color w:val="000000"/>
                <w:sz w:val="22"/>
                <w:szCs w:val="22"/>
              </w:rPr>
            </w:pPr>
            <w:r w:rsidRPr="00311FF8">
              <w:rPr>
                <w:color w:val="000000"/>
                <w:sz w:val="22"/>
                <w:szCs w:val="22"/>
              </w:rPr>
              <w:t>A</w:t>
            </w:r>
          </w:p>
        </w:tc>
        <w:tc>
          <w:tcPr>
            <w:tcW w:w="4838"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rPr>
                <w:color w:val="000000"/>
                <w:sz w:val="22"/>
                <w:szCs w:val="22"/>
              </w:rPr>
            </w:pPr>
            <w:r w:rsidRPr="00311FF8">
              <w:rPr>
                <w:color w:val="000000"/>
                <w:sz w:val="22"/>
                <w:szCs w:val="22"/>
              </w:rPr>
              <w:t xml:space="preserve">Cena (bez </w:t>
            </w:r>
            <w:smartTag w:uri="urn:schemas-microsoft-com:office:smarttags" w:element="stockticker">
              <w:r w:rsidRPr="00311FF8">
                <w:rPr>
                  <w:color w:val="000000"/>
                  <w:sz w:val="22"/>
                  <w:szCs w:val="22"/>
                </w:rPr>
                <w:t>PVN</w:t>
              </w:r>
            </w:smartTag>
            <w:r w:rsidRPr="00311FF8">
              <w:rPr>
                <w:color w:val="000000"/>
                <w:sz w:val="22"/>
                <w:szCs w:val="22"/>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176D5D" w:rsidRPr="00311FF8" w:rsidRDefault="00403E6F" w:rsidP="005C231B">
            <w:pPr>
              <w:pStyle w:val="Footer"/>
              <w:snapToGrid w:val="0"/>
              <w:jc w:val="center"/>
              <w:rPr>
                <w:iCs/>
                <w:color w:val="000000"/>
                <w:sz w:val="22"/>
                <w:szCs w:val="22"/>
                <w:lang w:val="lv-LV"/>
              </w:rPr>
            </w:pPr>
            <w:r>
              <w:rPr>
                <w:iCs/>
                <w:color w:val="000000"/>
                <w:sz w:val="22"/>
                <w:szCs w:val="22"/>
                <w:lang w:val="lv-LV"/>
              </w:rPr>
              <w:t>85</w:t>
            </w:r>
          </w:p>
        </w:tc>
      </w:tr>
      <w:tr w:rsidR="00176D5D" w:rsidRPr="00A309B8" w:rsidTr="00953E68">
        <w:trPr>
          <w:trHeight w:val="567"/>
        </w:trPr>
        <w:tc>
          <w:tcPr>
            <w:tcW w:w="820"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jc w:val="center"/>
              <w:rPr>
                <w:color w:val="000000"/>
                <w:sz w:val="22"/>
                <w:szCs w:val="22"/>
              </w:rPr>
            </w:pPr>
            <w:r w:rsidRPr="00311FF8">
              <w:rPr>
                <w:color w:val="000000"/>
                <w:sz w:val="22"/>
                <w:szCs w:val="22"/>
              </w:rPr>
              <w:t>B</w:t>
            </w:r>
          </w:p>
        </w:tc>
        <w:tc>
          <w:tcPr>
            <w:tcW w:w="4838" w:type="dxa"/>
            <w:tcBorders>
              <w:top w:val="single" w:sz="4" w:space="0" w:color="000000"/>
              <w:left w:val="single" w:sz="4" w:space="0" w:color="000000"/>
              <w:bottom w:val="single" w:sz="4" w:space="0" w:color="000000"/>
            </w:tcBorders>
            <w:vAlign w:val="center"/>
          </w:tcPr>
          <w:p w:rsidR="00176D5D" w:rsidRPr="00311FF8" w:rsidRDefault="004D465C" w:rsidP="005C231B">
            <w:pPr>
              <w:pStyle w:val="Default"/>
              <w:jc w:val="both"/>
              <w:rPr>
                <w:sz w:val="22"/>
                <w:szCs w:val="22"/>
              </w:rPr>
            </w:pPr>
            <w:proofErr w:type="spellStart"/>
            <w:r w:rsidRPr="004D465C">
              <w:rPr>
                <w:sz w:val="22"/>
                <w:szCs w:val="22"/>
              </w:rPr>
              <w:t>Operatīvo</w:t>
            </w:r>
            <w:proofErr w:type="spellEnd"/>
            <w:r w:rsidRPr="004D465C">
              <w:rPr>
                <w:sz w:val="22"/>
                <w:szCs w:val="22"/>
              </w:rPr>
              <w:t xml:space="preserve"> </w:t>
            </w:r>
            <w:proofErr w:type="spellStart"/>
            <w:r w:rsidRPr="004D465C">
              <w:rPr>
                <w:sz w:val="22"/>
                <w:szCs w:val="22"/>
              </w:rPr>
              <w:t>transportlīdzekļu</w:t>
            </w:r>
            <w:proofErr w:type="spellEnd"/>
            <w:r w:rsidRPr="004D465C">
              <w:rPr>
                <w:sz w:val="22"/>
                <w:szCs w:val="22"/>
              </w:rPr>
              <w:t xml:space="preserve"> </w:t>
            </w:r>
            <w:proofErr w:type="spellStart"/>
            <w:r w:rsidRPr="004D465C">
              <w:rPr>
                <w:sz w:val="22"/>
                <w:szCs w:val="22"/>
              </w:rPr>
              <w:t>skaits</w:t>
            </w:r>
            <w:proofErr w:type="spellEnd"/>
            <w:r w:rsidRPr="004D465C">
              <w:rPr>
                <w:sz w:val="22"/>
                <w:szCs w:val="22"/>
              </w:rPr>
              <w:t xml:space="preserve"> </w:t>
            </w:r>
            <w:proofErr w:type="spellStart"/>
            <w:r w:rsidRPr="004D465C">
              <w:rPr>
                <w:sz w:val="22"/>
                <w:szCs w:val="22"/>
              </w:rPr>
              <w:t>Rīgas</w:t>
            </w:r>
            <w:proofErr w:type="spellEnd"/>
            <w:r w:rsidRPr="004D465C">
              <w:rPr>
                <w:sz w:val="22"/>
                <w:szCs w:val="22"/>
              </w:rPr>
              <w:t xml:space="preserve"> </w:t>
            </w:r>
            <w:proofErr w:type="spellStart"/>
            <w:r w:rsidRPr="004D465C">
              <w:rPr>
                <w:sz w:val="22"/>
                <w:szCs w:val="22"/>
              </w:rPr>
              <w:t>pilsēt</w:t>
            </w:r>
            <w:r>
              <w:rPr>
                <w:sz w:val="22"/>
                <w:szCs w:val="22"/>
              </w:rPr>
              <w:t>ā</w:t>
            </w:r>
            <w:proofErr w:type="spellEnd"/>
          </w:p>
        </w:tc>
        <w:tc>
          <w:tcPr>
            <w:tcW w:w="2734" w:type="dxa"/>
            <w:tcBorders>
              <w:top w:val="single" w:sz="4" w:space="0" w:color="000000"/>
              <w:left w:val="single" w:sz="4" w:space="0" w:color="000000"/>
              <w:bottom w:val="single" w:sz="4" w:space="0" w:color="000000"/>
              <w:right w:val="single" w:sz="4" w:space="0" w:color="000000"/>
            </w:tcBorders>
            <w:vAlign w:val="center"/>
          </w:tcPr>
          <w:p w:rsidR="00176D5D" w:rsidRPr="00311FF8" w:rsidRDefault="00403E6F" w:rsidP="005C231B">
            <w:pPr>
              <w:pStyle w:val="Footer"/>
              <w:snapToGrid w:val="0"/>
              <w:jc w:val="center"/>
              <w:rPr>
                <w:iCs/>
                <w:color w:val="000000"/>
                <w:sz w:val="22"/>
                <w:szCs w:val="22"/>
                <w:lang w:val="lv-LV"/>
              </w:rPr>
            </w:pPr>
            <w:r>
              <w:rPr>
                <w:iCs/>
                <w:color w:val="000000"/>
                <w:sz w:val="22"/>
                <w:szCs w:val="22"/>
                <w:lang w:val="lv-LV"/>
              </w:rPr>
              <w:t>10</w:t>
            </w:r>
          </w:p>
        </w:tc>
      </w:tr>
      <w:tr w:rsidR="00176D5D" w:rsidRPr="00A309B8" w:rsidTr="00953E68">
        <w:trPr>
          <w:trHeight w:val="567"/>
        </w:trPr>
        <w:tc>
          <w:tcPr>
            <w:tcW w:w="820"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jc w:val="center"/>
              <w:rPr>
                <w:color w:val="000000"/>
                <w:sz w:val="22"/>
                <w:szCs w:val="22"/>
              </w:rPr>
            </w:pPr>
            <w:r w:rsidRPr="00311FF8">
              <w:rPr>
                <w:sz w:val="22"/>
                <w:szCs w:val="22"/>
              </w:rPr>
              <w:t>C</w:t>
            </w:r>
          </w:p>
        </w:tc>
        <w:tc>
          <w:tcPr>
            <w:tcW w:w="4838" w:type="dxa"/>
            <w:tcBorders>
              <w:top w:val="single" w:sz="4" w:space="0" w:color="000000"/>
              <w:left w:val="single" w:sz="4" w:space="0" w:color="000000"/>
              <w:bottom w:val="single" w:sz="4" w:space="0" w:color="000000"/>
            </w:tcBorders>
            <w:vAlign w:val="center"/>
          </w:tcPr>
          <w:p w:rsidR="00176D5D" w:rsidRPr="00311FF8" w:rsidRDefault="00527085" w:rsidP="005C231B">
            <w:pPr>
              <w:snapToGrid w:val="0"/>
              <w:rPr>
                <w:color w:val="000000"/>
                <w:sz w:val="22"/>
                <w:szCs w:val="22"/>
              </w:rPr>
            </w:pPr>
            <w:r>
              <w:rPr>
                <w:sz w:val="22"/>
                <w:szCs w:val="22"/>
              </w:rPr>
              <w:t>Pretendenta kvalifikācija</w:t>
            </w:r>
          </w:p>
        </w:tc>
        <w:tc>
          <w:tcPr>
            <w:tcW w:w="2734" w:type="dxa"/>
            <w:tcBorders>
              <w:top w:val="single" w:sz="4" w:space="0" w:color="000000"/>
              <w:left w:val="single" w:sz="4" w:space="0" w:color="000000"/>
              <w:bottom w:val="single" w:sz="4" w:space="0" w:color="000000"/>
              <w:right w:val="single" w:sz="4" w:space="0" w:color="000000"/>
            </w:tcBorders>
            <w:vAlign w:val="center"/>
          </w:tcPr>
          <w:p w:rsidR="00176D5D" w:rsidRPr="00311FF8" w:rsidRDefault="00176D5D" w:rsidP="005C231B">
            <w:pPr>
              <w:pStyle w:val="Footer"/>
              <w:snapToGrid w:val="0"/>
              <w:jc w:val="center"/>
              <w:rPr>
                <w:iCs/>
                <w:color w:val="000000"/>
                <w:sz w:val="22"/>
                <w:szCs w:val="22"/>
                <w:lang w:val="lv-LV"/>
              </w:rPr>
            </w:pPr>
            <w:r>
              <w:rPr>
                <w:iCs/>
                <w:color w:val="000000"/>
                <w:sz w:val="22"/>
                <w:szCs w:val="22"/>
                <w:lang w:val="lv-LV"/>
              </w:rPr>
              <w:t>5</w:t>
            </w:r>
          </w:p>
        </w:tc>
      </w:tr>
      <w:tr w:rsidR="00176D5D" w:rsidTr="00953E68">
        <w:trPr>
          <w:trHeight w:val="567"/>
        </w:trPr>
        <w:tc>
          <w:tcPr>
            <w:tcW w:w="820"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jc w:val="center"/>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rsidR="00176D5D" w:rsidRPr="00311FF8" w:rsidRDefault="00176D5D" w:rsidP="005C231B">
            <w:pPr>
              <w:snapToGrid w:val="0"/>
              <w:rPr>
                <w:b/>
                <w:color w:val="000000"/>
                <w:sz w:val="22"/>
                <w:szCs w:val="22"/>
              </w:rPr>
            </w:pPr>
            <w:r w:rsidRPr="00311FF8">
              <w:rPr>
                <w:b/>
                <w:color w:val="000000"/>
                <w:sz w:val="22"/>
                <w:szCs w:val="22"/>
              </w:rPr>
              <w:t>Maksimālais iespējamais kopējais punktu skaits</w:t>
            </w:r>
          </w:p>
        </w:tc>
        <w:tc>
          <w:tcPr>
            <w:tcW w:w="2734" w:type="dxa"/>
            <w:tcBorders>
              <w:top w:val="single" w:sz="4" w:space="0" w:color="000000"/>
              <w:left w:val="single" w:sz="4" w:space="0" w:color="000000"/>
              <w:bottom w:val="single" w:sz="4" w:space="0" w:color="000000"/>
              <w:right w:val="single" w:sz="4" w:space="0" w:color="000000"/>
            </w:tcBorders>
            <w:vAlign w:val="center"/>
          </w:tcPr>
          <w:p w:rsidR="00176D5D" w:rsidRPr="00311FF8" w:rsidRDefault="00176D5D" w:rsidP="005C231B">
            <w:pPr>
              <w:snapToGrid w:val="0"/>
              <w:jc w:val="center"/>
              <w:rPr>
                <w:b/>
                <w:iCs/>
                <w:color w:val="000000"/>
                <w:sz w:val="22"/>
                <w:szCs w:val="22"/>
              </w:rPr>
            </w:pPr>
            <w:r w:rsidRPr="00311FF8">
              <w:rPr>
                <w:b/>
                <w:iCs/>
                <w:color w:val="000000"/>
                <w:sz w:val="22"/>
                <w:szCs w:val="22"/>
              </w:rPr>
              <w:t>100</w:t>
            </w:r>
          </w:p>
        </w:tc>
      </w:tr>
    </w:tbl>
    <w:p w:rsidR="00176D5D" w:rsidRPr="000C5CD5" w:rsidRDefault="00176D5D" w:rsidP="00176D5D">
      <w:pPr>
        <w:pStyle w:val="ListParagraph"/>
        <w:numPr>
          <w:ilvl w:val="1"/>
          <w:numId w:val="2"/>
        </w:numPr>
        <w:spacing w:before="240" w:after="0" w:line="240" w:lineRule="auto"/>
        <w:ind w:left="1418" w:hanging="851"/>
        <w:jc w:val="both"/>
        <w:rPr>
          <w:rFonts w:ascii="Times New Roman" w:hAnsi="Times New Roman"/>
          <w:sz w:val="24"/>
          <w:szCs w:val="24"/>
        </w:rPr>
      </w:pPr>
      <w:r w:rsidRPr="000C5CD5">
        <w:rPr>
          <w:rFonts w:ascii="Times New Roman" w:hAnsi="Times New Roman"/>
          <w:sz w:val="24"/>
          <w:szCs w:val="24"/>
        </w:rPr>
        <w:lastRenderedPageBreak/>
        <w:t>Kritērijā „</w:t>
      </w:r>
      <w:r w:rsidRPr="000C5CD5">
        <w:rPr>
          <w:rFonts w:ascii="Times New Roman" w:hAnsi="Times New Roman"/>
          <w:i/>
          <w:sz w:val="24"/>
          <w:szCs w:val="24"/>
        </w:rPr>
        <w:t xml:space="preserve">Cena (bez </w:t>
      </w:r>
      <w:smartTag w:uri="urn:schemas-microsoft-com:office:smarttags" w:element="stockticker">
        <w:r w:rsidRPr="000C5CD5">
          <w:rPr>
            <w:rFonts w:ascii="Times New Roman" w:hAnsi="Times New Roman"/>
            <w:i/>
            <w:sz w:val="24"/>
            <w:szCs w:val="24"/>
          </w:rPr>
          <w:t>PVN</w:t>
        </w:r>
      </w:smartTag>
      <w:r w:rsidRPr="000C5CD5">
        <w:rPr>
          <w:rFonts w:ascii="Times New Roman" w:hAnsi="Times New Roman"/>
          <w:i/>
          <w:sz w:val="24"/>
          <w:szCs w:val="24"/>
        </w:rPr>
        <w:t>)</w:t>
      </w:r>
      <w:r w:rsidRPr="000C5CD5">
        <w:rPr>
          <w:rFonts w:ascii="Times New Roman" w:hAnsi="Times New Roman"/>
          <w:sz w:val="24"/>
          <w:szCs w:val="24"/>
        </w:rPr>
        <w:t>” piedāvājumam ar viszemāko cenu (lētākā piedāvājuma cena) tiek piešķirts maksimālais punktu skaits (</w:t>
      </w:r>
      <w:r w:rsidR="00403E6F">
        <w:rPr>
          <w:rFonts w:ascii="Times New Roman" w:hAnsi="Times New Roman"/>
          <w:sz w:val="24"/>
          <w:szCs w:val="24"/>
        </w:rPr>
        <w:t>85</w:t>
      </w:r>
      <w:r w:rsidRPr="000C5CD5">
        <w:rPr>
          <w:rFonts w:ascii="Times New Roman" w:hAnsi="Times New Roman"/>
          <w:sz w:val="24"/>
          <w:szCs w:val="24"/>
        </w:rPr>
        <w:t>), bet pārējiem piedāvājumiem punkti tiks aprēķināti saskaņā ar formulu:</w:t>
      </w:r>
    </w:p>
    <w:p w:rsidR="00176D5D" w:rsidRPr="00395814" w:rsidRDefault="00176D5D" w:rsidP="00176D5D">
      <w:pPr>
        <w:tabs>
          <w:tab w:val="left" w:pos="1494"/>
        </w:tabs>
        <w:ind w:left="1134" w:firstLine="1418"/>
        <w:jc w:val="both"/>
        <w:rPr>
          <w:rFonts w:cs="Arial"/>
        </w:rPr>
      </w:pPr>
      <w:r w:rsidRPr="00395814">
        <w:rPr>
          <w:rFonts w:cs="Arial"/>
        </w:rPr>
        <w:t>P=</w:t>
      </w:r>
      <w:proofErr w:type="spellStart"/>
      <w:r w:rsidRPr="00395814">
        <w:rPr>
          <w:rFonts w:cs="Arial"/>
        </w:rPr>
        <w:t>Ax</w:t>
      </w:r>
      <w:proofErr w:type="spellEnd"/>
      <w:r w:rsidRPr="00395814">
        <w:rPr>
          <w:rFonts w:cs="Arial"/>
        </w:rPr>
        <w:t>/</w:t>
      </w:r>
      <w:proofErr w:type="spellStart"/>
      <w:r w:rsidRPr="00395814">
        <w:rPr>
          <w:rFonts w:cs="Arial"/>
        </w:rPr>
        <w:t>Ay</w:t>
      </w:r>
      <w:proofErr w:type="spellEnd"/>
      <w:r w:rsidRPr="00395814">
        <w:rPr>
          <w:rFonts w:cs="Arial"/>
        </w:rPr>
        <w:t>*</w:t>
      </w:r>
      <w:proofErr w:type="spellStart"/>
      <w:r w:rsidRPr="00395814">
        <w:rPr>
          <w:rFonts w:cs="Arial"/>
        </w:rPr>
        <w:t>Pmax</w:t>
      </w:r>
      <w:proofErr w:type="spellEnd"/>
      <w:r w:rsidRPr="00395814">
        <w:rPr>
          <w:rFonts w:cs="Arial"/>
        </w:rPr>
        <w:t>, kur:</w:t>
      </w:r>
    </w:p>
    <w:p w:rsidR="00176D5D" w:rsidRPr="00395814" w:rsidRDefault="00176D5D" w:rsidP="00176D5D">
      <w:pPr>
        <w:tabs>
          <w:tab w:val="left" w:pos="1494"/>
        </w:tabs>
        <w:ind w:left="1134" w:firstLine="1134"/>
        <w:jc w:val="both"/>
        <w:rPr>
          <w:rFonts w:cs="Arial"/>
        </w:rPr>
      </w:pPr>
      <w:r w:rsidRPr="00395814">
        <w:rPr>
          <w:rFonts w:cs="Arial"/>
        </w:rPr>
        <w:tab/>
      </w:r>
      <w:proofErr w:type="spellStart"/>
      <w:r w:rsidRPr="00395814">
        <w:rPr>
          <w:rFonts w:cs="Arial"/>
        </w:rPr>
        <w:t>Ax</w:t>
      </w:r>
      <w:proofErr w:type="spellEnd"/>
      <w:r w:rsidRPr="00395814">
        <w:rPr>
          <w:rFonts w:cs="Arial"/>
        </w:rPr>
        <w:t xml:space="preserve"> – lētākā piedāvājuma cena,</w:t>
      </w:r>
    </w:p>
    <w:p w:rsidR="00176D5D" w:rsidRPr="00395814" w:rsidRDefault="00176D5D" w:rsidP="00176D5D">
      <w:pPr>
        <w:tabs>
          <w:tab w:val="left" w:pos="1494"/>
        </w:tabs>
        <w:ind w:left="1134" w:firstLine="1134"/>
        <w:jc w:val="both"/>
        <w:rPr>
          <w:rFonts w:cs="Arial"/>
        </w:rPr>
      </w:pPr>
      <w:r w:rsidRPr="00395814">
        <w:rPr>
          <w:rFonts w:cs="Arial"/>
        </w:rPr>
        <w:tab/>
      </w:r>
      <w:proofErr w:type="spellStart"/>
      <w:r w:rsidRPr="00395814">
        <w:rPr>
          <w:rFonts w:cs="Arial"/>
        </w:rPr>
        <w:t>Ay</w:t>
      </w:r>
      <w:proofErr w:type="spellEnd"/>
      <w:r w:rsidRPr="00395814">
        <w:rPr>
          <w:rFonts w:cs="Arial"/>
        </w:rPr>
        <w:t xml:space="preserve"> – vērtējamā piedāvājuma cena,</w:t>
      </w:r>
    </w:p>
    <w:p w:rsidR="00176D5D" w:rsidRPr="00395814" w:rsidRDefault="00176D5D" w:rsidP="00176D5D">
      <w:pPr>
        <w:tabs>
          <w:tab w:val="left" w:pos="1494"/>
        </w:tabs>
        <w:ind w:left="1134" w:firstLine="1134"/>
        <w:jc w:val="both"/>
        <w:rPr>
          <w:rFonts w:cs="Arial"/>
        </w:rPr>
      </w:pPr>
      <w:r w:rsidRPr="00395814">
        <w:rPr>
          <w:rFonts w:cs="Arial"/>
        </w:rPr>
        <w:tab/>
      </w:r>
      <w:proofErr w:type="spellStart"/>
      <w:r w:rsidRPr="00395814">
        <w:rPr>
          <w:rFonts w:cs="Arial"/>
        </w:rPr>
        <w:t>Pmax</w:t>
      </w:r>
      <w:proofErr w:type="spellEnd"/>
      <w:r w:rsidRPr="00395814">
        <w:rPr>
          <w:rFonts w:cs="Arial"/>
        </w:rPr>
        <w:t>– noteiktais maksimālais punktu skaits kritērijā,</w:t>
      </w:r>
    </w:p>
    <w:p w:rsidR="00176D5D" w:rsidRPr="00395814" w:rsidRDefault="00176D5D" w:rsidP="00176D5D">
      <w:pPr>
        <w:tabs>
          <w:tab w:val="left" w:pos="1494"/>
        </w:tabs>
        <w:ind w:left="1134"/>
        <w:jc w:val="both"/>
        <w:rPr>
          <w:rFonts w:cs="Arial"/>
        </w:rPr>
      </w:pPr>
      <w:r w:rsidRPr="00395814">
        <w:rPr>
          <w:rFonts w:cs="Arial"/>
        </w:rPr>
        <w:tab/>
      </w:r>
      <w:r w:rsidRPr="00395814">
        <w:rPr>
          <w:rFonts w:cs="Arial"/>
        </w:rPr>
        <w:tab/>
      </w:r>
      <w:r w:rsidRPr="00395814">
        <w:rPr>
          <w:rFonts w:cs="Arial"/>
        </w:rPr>
        <w:tab/>
        <w:t>P- vērtējamā piedāvājuma iegūtais punktu skaits kritērijā.</w:t>
      </w:r>
    </w:p>
    <w:p w:rsidR="00176D5D" w:rsidRPr="000C5CD5" w:rsidRDefault="00176D5D" w:rsidP="00176D5D">
      <w:pPr>
        <w:pStyle w:val="ListParagraph"/>
        <w:numPr>
          <w:ilvl w:val="1"/>
          <w:numId w:val="2"/>
        </w:numPr>
        <w:spacing w:before="240" w:after="0" w:line="240" w:lineRule="auto"/>
        <w:ind w:left="1418" w:hanging="851"/>
        <w:jc w:val="both"/>
        <w:rPr>
          <w:rFonts w:ascii="Times New Roman" w:hAnsi="Times New Roman"/>
          <w:sz w:val="24"/>
          <w:szCs w:val="24"/>
        </w:rPr>
      </w:pPr>
      <w:r w:rsidRPr="000C5CD5">
        <w:rPr>
          <w:rFonts w:ascii="Times New Roman" w:hAnsi="Times New Roman"/>
          <w:sz w:val="24"/>
          <w:szCs w:val="24"/>
        </w:rPr>
        <w:t>Kritērijā „</w:t>
      </w:r>
      <w:r w:rsidR="00BB39FC" w:rsidRPr="00BB39FC">
        <w:rPr>
          <w:rFonts w:ascii="Times New Roman" w:hAnsi="Times New Roman"/>
          <w:i/>
          <w:sz w:val="24"/>
          <w:szCs w:val="24"/>
        </w:rPr>
        <w:t>Operatīvo transportlīdzekļu skaits Rīgas pilsētā</w:t>
      </w:r>
      <w:r w:rsidRPr="000C5CD5">
        <w:rPr>
          <w:rFonts w:ascii="Times New Roman" w:hAnsi="Times New Roman"/>
          <w:sz w:val="24"/>
          <w:szCs w:val="24"/>
        </w:rPr>
        <w:t xml:space="preserve">” piedāvājumam ar </w:t>
      </w:r>
      <w:r w:rsidR="00BB39FC">
        <w:rPr>
          <w:rFonts w:ascii="Times New Roman" w:hAnsi="Times New Roman"/>
          <w:sz w:val="24"/>
          <w:szCs w:val="24"/>
        </w:rPr>
        <w:t>vislielāko</w:t>
      </w:r>
      <w:r w:rsidRPr="000C5CD5">
        <w:rPr>
          <w:rFonts w:ascii="Times New Roman" w:hAnsi="Times New Roman"/>
          <w:sz w:val="24"/>
          <w:szCs w:val="24"/>
        </w:rPr>
        <w:t xml:space="preserve"> </w:t>
      </w:r>
      <w:r w:rsidR="00BB39FC">
        <w:rPr>
          <w:rFonts w:ascii="Times New Roman" w:hAnsi="Times New Roman"/>
          <w:sz w:val="24"/>
          <w:szCs w:val="24"/>
        </w:rPr>
        <w:t xml:space="preserve">operatīvo transportlīdzekļu skaitu </w:t>
      </w:r>
      <w:r w:rsidRPr="000C5CD5">
        <w:rPr>
          <w:rFonts w:ascii="Times New Roman" w:hAnsi="Times New Roman"/>
          <w:sz w:val="24"/>
          <w:szCs w:val="24"/>
        </w:rPr>
        <w:t>tiek piešķirts maksimālais punktu skaits (</w:t>
      </w:r>
      <w:r w:rsidR="00403E6F">
        <w:rPr>
          <w:rFonts w:ascii="Times New Roman" w:hAnsi="Times New Roman"/>
          <w:sz w:val="24"/>
          <w:szCs w:val="24"/>
        </w:rPr>
        <w:t>10</w:t>
      </w:r>
      <w:r w:rsidRPr="000C5CD5">
        <w:rPr>
          <w:rFonts w:ascii="Times New Roman" w:hAnsi="Times New Roman"/>
          <w:sz w:val="24"/>
          <w:szCs w:val="24"/>
        </w:rPr>
        <w:t>), bet pārējiem piedāvājumiem punkti tiks aprēķināti saskaņā ar formulu:</w:t>
      </w:r>
    </w:p>
    <w:p w:rsidR="00176D5D" w:rsidRPr="000C5CD5" w:rsidRDefault="00176D5D" w:rsidP="00176D5D">
      <w:pPr>
        <w:tabs>
          <w:tab w:val="left" w:pos="1494"/>
        </w:tabs>
        <w:ind w:left="2835" w:hanging="283"/>
        <w:jc w:val="both"/>
      </w:pPr>
      <w:r w:rsidRPr="000C5CD5">
        <w:t>P=</w:t>
      </w:r>
      <w:proofErr w:type="spellStart"/>
      <w:r w:rsidR="00BB39FC">
        <w:t>B</w:t>
      </w:r>
      <w:r w:rsidRPr="000C5CD5">
        <w:t>x</w:t>
      </w:r>
      <w:proofErr w:type="spellEnd"/>
      <w:r w:rsidRPr="000C5CD5">
        <w:t>/</w:t>
      </w:r>
      <w:proofErr w:type="spellStart"/>
      <w:r w:rsidR="00BB39FC">
        <w:t>B</w:t>
      </w:r>
      <w:r w:rsidRPr="000C5CD5">
        <w:t>y</w:t>
      </w:r>
      <w:proofErr w:type="spellEnd"/>
      <w:r w:rsidRPr="000C5CD5">
        <w:t>*</w:t>
      </w:r>
      <w:proofErr w:type="spellStart"/>
      <w:r w:rsidRPr="000C5CD5">
        <w:t>Pmax</w:t>
      </w:r>
      <w:proofErr w:type="spellEnd"/>
      <w:r w:rsidRPr="000C5CD5">
        <w:t>, kur:</w:t>
      </w:r>
    </w:p>
    <w:p w:rsidR="00176D5D" w:rsidRPr="000C5CD5" w:rsidRDefault="00176D5D" w:rsidP="00176D5D">
      <w:pPr>
        <w:tabs>
          <w:tab w:val="left" w:pos="1494"/>
        </w:tabs>
        <w:ind w:left="2835" w:hanging="567"/>
        <w:jc w:val="both"/>
      </w:pPr>
      <w:r w:rsidRPr="000C5CD5">
        <w:tab/>
      </w:r>
      <w:r w:rsidRPr="000C5CD5">
        <w:tab/>
      </w:r>
      <w:proofErr w:type="spellStart"/>
      <w:r w:rsidR="00BB39FC">
        <w:t>B</w:t>
      </w:r>
      <w:r w:rsidRPr="000C5CD5">
        <w:t>x</w:t>
      </w:r>
      <w:proofErr w:type="spellEnd"/>
      <w:r w:rsidRPr="000C5CD5">
        <w:t xml:space="preserve"> – </w:t>
      </w:r>
      <w:r w:rsidR="00BB39FC" w:rsidRPr="00BB39FC">
        <w:t>vērtējamais operatīvo transportlīdzekļu skaits Rīgas pilsētā</w:t>
      </w:r>
      <w:r w:rsidRPr="000C5CD5">
        <w:t>,</w:t>
      </w:r>
    </w:p>
    <w:p w:rsidR="00176D5D" w:rsidRPr="000C5CD5" w:rsidRDefault="00176D5D" w:rsidP="00176D5D">
      <w:pPr>
        <w:tabs>
          <w:tab w:val="left" w:pos="1494"/>
        </w:tabs>
        <w:ind w:left="2835" w:hanging="567"/>
        <w:jc w:val="both"/>
      </w:pPr>
      <w:r w:rsidRPr="000C5CD5">
        <w:tab/>
      </w:r>
      <w:r w:rsidRPr="000C5CD5">
        <w:tab/>
      </w:r>
      <w:proofErr w:type="spellStart"/>
      <w:r w:rsidR="00BB39FC">
        <w:t>B</w:t>
      </w:r>
      <w:r w:rsidRPr="000C5CD5">
        <w:t>y</w:t>
      </w:r>
      <w:proofErr w:type="spellEnd"/>
      <w:r w:rsidRPr="000C5CD5">
        <w:t xml:space="preserve"> – </w:t>
      </w:r>
      <w:r w:rsidR="00BB39FC" w:rsidRPr="00BB39FC">
        <w:t>lielākais operatīvo transportlīdzekļu skaits Rīgas pilsētā</w:t>
      </w:r>
      <w:r w:rsidRPr="000C5CD5">
        <w:t>,</w:t>
      </w:r>
    </w:p>
    <w:p w:rsidR="00176D5D" w:rsidRPr="000C5CD5" w:rsidRDefault="00176D5D" w:rsidP="00176D5D">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rsidR="00176D5D" w:rsidRPr="000C5CD5" w:rsidRDefault="00176D5D" w:rsidP="00176D5D">
      <w:pPr>
        <w:tabs>
          <w:tab w:val="left" w:pos="1494"/>
        </w:tabs>
        <w:ind w:left="2835" w:hanging="567"/>
        <w:jc w:val="both"/>
      </w:pPr>
      <w:r w:rsidRPr="000C5CD5">
        <w:tab/>
      </w:r>
      <w:r w:rsidRPr="000C5CD5">
        <w:tab/>
        <w:t>P – vērtējamā piedāvājuma iegūtais punktu skaits kritērijā.</w:t>
      </w:r>
    </w:p>
    <w:p w:rsidR="00176D5D" w:rsidRPr="000C5CD5" w:rsidRDefault="00176D5D" w:rsidP="00176D5D">
      <w:pPr>
        <w:pStyle w:val="ListParagraph"/>
        <w:numPr>
          <w:ilvl w:val="1"/>
          <w:numId w:val="2"/>
        </w:numPr>
        <w:spacing w:before="240" w:after="0" w:line="240" w:lineRule="auto"/>
        <w:ind w:left="1418" w:hanging="851"/>
        <w:jc w:val="both"/>
        <w:rPr>
          <w:rFonts w:ascii="Times New Roman" w:hAnsi="Times New Roman"/>
          <w:sz w:val="24"/>
          <w:szCs w:val="24"/>
        </w:rPr>
      </w:pPr>
      <w:r w:rsidRPr="000C5CD5">
        <w:rPr>
          <w:rFonts w:ascii="Times New Roman" w:hAnsi="Times New Roman"/>
          <w:sz w:val="24"/>
          <w:szCs w:val="24"/>
        </w:rPr>
        <w:t>Kritērijā „</w:t>
      </w:r>
      <w:r w:rsidR="00527085">
        <w:rPr>
          <w:rFonts w:ascii="Times New Roman" w:hAnsi="Times New Roman"/>
          <w:i/>
          <w:sz w:val="24"/>
          <w:szCs w:val="24"/>
        </w:rPr>
        <w:t>Pretendenta kvalifikācija</w:t>
      </w:r>
      <w:r w:rsidRPr="000C5CD5">
        <w:rPr>
          <w:rFonts w:ascii="Times New Roman" w:hAnsi="Times New Roman"/>
          <w:sz w:val="24"/>
          <w:szCs w:val="24"/>
        </w:rPr>
        <w:t xml:space="preserve">” </w:t>
      </w:r>
      <w:r w:rsidR="0068093C">
        <w:rPr>
          <w:rFonts w:ascii="Times New Roman" w:hAnsi="Times New Roman"/>
          <w:sz w:val="24"/>
          <w:szCs w:val="24"/>
        </w:rPr>
        <w:t>P</w:t>
      </w:r>
      <w:r w:rsidR="00527085">
        <w:rPr>
          <w:rFonts w:ascii="Times New Roman" w:hAnsi="Times New Roman"/>
          <w:sz w:val="24"/>
          <w:szCs w:val="24"/>
        </w:rPr>
        <w:t>retendentam</w:t>
      </w:r>
      <w:r w:rsidRPr="000C5CD5">
        <w:rPr>
          <w:rFonts w:ascii="Times New Roman" w:hAnsi="Times New Roman"/>
          <w:sz w:val="24"/>
          <w:szCs w:val="24"/>
        </w:rPr>
        <w:t xml:space="preserve"> ar </w:t>
      </w:r>
      <w:r w:rsidR="00527085">
        <w:rPr>
          <w:rFonts w:ascii="Times New Roman" w:hAnsi="Times New Roman"/>
          <w:sz w:val="24"/>
          <w:szCs w:val="24"/>
        </w:rPr>
        <w:t xml:space="preserve">vislielāko pieredzi iepriekšējo 3 gadu laikā ārstniecības iestāžu fiziskās apsardzes nodrošināšanā </w:t>
      </w:r>
      <w:r w:rsidRPr="000C5CD5">
        <w:rPr>
          <w:rFonts w:ascii="Times New Roman" w:hAnsi="Times New Roman"/>
          <w:sz w:val="24"/>
          <w:szCs w:val="24"/>
        </w:rPr>
        <w:t>tiek piešķirts maksimālais punktu skaits (5), bet pārējiem piedāvājumiem punkti tiks aprēķināti saskaņā ar formulu:</w:t>
      </w:r>
    </w:p>
    <w:p w:rsidR="00176D5D" w:rsidRPr="000C5CD5" w:rsidRDefault="00176D5D" w:rsidP="00176D5D">
      <w:pPr>
        <w:tabs>
          <w:tab w:val="left" w:pos="1494"/>
        </w:tabs>
        <w:ind w:left="2835" w:hanging="283"/>
        <w:jc w:val="both"/>
      </w:pPr>
      <w:r w:rsidRPr="000C5CD5">
        <w:t>P=</w:t>
      </w:r>
      <w:proofErr w:type="spellStart"/>
      <w:r w:rsidR="00527085">
        <w:t>C</w:t>
      </w:r>
      <w:r w:rsidRPr="000C5CD5">
        <w:t>x</w:t>
      </w:r>
      <w:proofErr w:type="spellEnd"/>
      <w:r w:rsidRPr="000C5CD5">
        <w:t>/</w:t>
      </w:r>
      <w:proofErr w:type="spellStart"/>
      <w:r w:rsidR="00527085">
        <w:t>C</w:t>
      </w:r>
      <w:r w:rsidRPr="000C5CD5">
        <w:t>y</w:t>
      </w:r>
      <w:proofErr w:type="spellEnd"/>
      <w:r w:rsidRPr="000C5CD5">
        <w:t>*</w:t>
      </w:r>
      <w:proofErr w:type="spellStart"/>
      <w:r w:rsidRPr="000C5CD5">
        <w:t>Pmax</w:t>
      </w:r>
      <w:proofErr w:type="spellEnd"/>
      <w:r w:rsidRPr="000C5CD5">
        <w:t>, kur:</w:t>
      </w:r>
    </w:p>
    <w:p w:rsidR="00176D5D" w:rsidRPr="000C5CD5" w:rsidRDefault="00176D5D" w:rsidP="00176D5D">
      <w:pPr>
        <w:tabs>
          <w:tab w:val="left" w:pos="1494"/>
        </w:tabs>
        <w:ind w:left="2835" w:hanging="567"/>
        <w:jc w:val="both"/>
      </w:pPr>
      <w:r w:rsidRPr="000C5CD5">
        <w:tab/>
      </w:r>
      <w:r w:rsidRPr="000C5CD5">
        <w:tab/>
      </w:r>
      <w:proofErr w:type="spellStart"/>
      <w:r w:rsidR="00527085">
        <w:t>C</w:t>
      </w:r>
      <w:r w:rsidRPr="000C5CD5">
        <w:t>x</w:t>
      </w:r>
      <w:proofErr w:type="spellEnd"/>
      <w:r w:rsidRPr="000C5CD5">
        <w:t xml:space="preserve"> – </w:t>
      </w:r>
      <w:r w:rsidR="00E367EF">
        <w:t>vērtējamais ārstniecības iestāžu skaits</w:t>
      </w:r>
      <w:r w:rsidRPr="000C5CD5">
        <w:t>,</w:t>
      </w:r>
    </w:p>
    <w:p w:rsidR="00176D5D" w:rsidRPr="000C5CD5" w:rsidRDefault="00176D5D" w:rsidP="00176D5D">
      <w:pPr>
        <w:tabs>
          <w:tab w:val="left" w:pos="1494"/>
        </w:tabs>
        <w:ind w:left="2835" w:hanging="567"/>
        <w:jc w:val="both"/>
      </w:pPr>
      <w:r w:rsidRPr="000C5CD5">
        <w:tab/>
      </w:r>
      <w:r w:rsidRPr="000C5CD5">
        <w:tab/>
      </w:r>
      <w:proofErr w:type="spellStart"/>
      <w:r w:rsidR="00527085">
        <w:t>C</w:t>
      </w:r>
      <w:r w:rsidRPr="000C5CD5">
        <w:t>y</w:t>
      </w:r>
      <w:proofErr w:type="spellEnd"/>
      <w:r w:rsidRPr="000C5CD5">
        <w:t xml:space="preserve"> – </w:t>
      </w:r>
      <w:r w:rsidR="00E367EF">
        <w:t>lielākais ārstniecības iestāžu skaits</w:t>
      </w:r>
      <w:r w:rsidRPr="000C5CD5">
        <w:t>,</w:t>
      </w:r>
    </w:p>
    <w:p w:rsidR="00176D5D" w:rsidRPr="000C5CD5" w:rsidRDefault="00176D5D" w:rsidP="00176D5D">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rsidR="00176D5D" w:rsidRPr="000C5CD5" w:rsidRDefault="00176D5D" w:rsidP="00176D5D">
      <w:pPr>
        <w:tabs>
          <w:tab w:val="left" w:pos="1494"/>
        </w:tabs>
        <w:ind w:left="2835" w:hanging="567"/>
        <w:jc w:val="both"/>
      </w:pPr>
      <w:r w:rsidRPr="000C5CD5">
        <w:tab/>
      </w:r>
      <w:r w:rsidRPr="000C5CD5">
        <w:tab/>
        <w:t>P – vērtējamā piedāvājuma iegūtais punktu skaits kritērijā.</w:t>
      </w:r>
    </w:p>
    <w:p w:rsidR="00176D5D" w:rsidRPr="000C5CD5" w:rsidRDefault="00176D5D" w:rsidP="00176D5D">
      <w:pPr>
        <w:widowControl/>
        <w:numPr>
          <w:ilvl w:val="0"/>
          <w:numId w:val="2"/>
        </w:numPr>
        <w:autoSpaceDE/>
        <w:ind w:right="66" w:hanging="502"/>
        <w:jc w:val="both"/>
        <w:rPr>
          <w:sz w:val="24"/>
          <w:szCs w:val="24"/>
        </w:rPr>
      </w:pPr>
      <w:r w:rsidRPr="000C5CD5">
        <w:rPr>
          <w:sz w:val="24"/>
          <w:szCs w:val="24"/>
        </w:rPr>
        <w:t>Kopvērtējums katram piedāvājumam tiek iegūts, saskaitot visos kritērijos iegūtos punktus.</w:t>
      </w:r>
    </w:p>
    <w:p w:rsidR="00176D5D" w:rsidRPr="00AD6421" w:rsidRDefault="00176D5D" w:rsidP="00176D5D">
      <w:pPr>
        <w:widowControl/>
        <w:numPr>
          <w:ilvl w:val="0"/>
          <w:numId w:val="2"/>
        </w:numPr>
        <w:autoSpaceDE/>
        <w:ind w:right="66" w:hanging="502"/>
        <w:jc w:val="both"/>
        <w:rPr>
          <w:sz w:val="24"/>
          <w:szCs w:val="24"/>
        </w:rPr>
      </w:pPr>
      <w:r w:rsidRPr="000C5CD5">
        <w:rPr>
          <w:sz w:val="24"/>
          <w:szCs w:val="24"/>
        </w:rPr>
        <w:t xml:space="preserve">Par saimnieciski visizdevīgāko tiks atzīts piedāvājums, kurš ieguvis visaugstāko vērtējumu saskaņā ar </w:t>
      </w:r>
      <w:r w:rsidR="00507B05">
        <w:rPr>
          <w:sz w:val="24"/>
          <w:szCs w:val="24"/>
        </w:rPr>
        <w:t>29</w:t>
      </w:r>
      <w:r w:rsidRPr="000C5CD5">
        <w:rPr>
          <w:sz w:val="24"/>
          <w:szCs w:val="24"/>
        </w:rPr>
        <w:t xml:space="preserve">.punktā noteiktajiem piedāvājumu vērtēšanas un izvēles kritērijiem. </w:t>
      </w:r>
      <w:r w:rsidRPr="00176D5D">
        <w:rPr>
          <w:sz w:val="24"/>
          <w:szCs w:val="24"/>
        </w:rPr>
        <w:t xml:space="preserve">Gadījumā, ja divi vai vairāk pretendenti ir ieguvuši vienādu punktu skaitu, priekšroka tiks dota tam pretendentam, kurš saņēmis augstāko punktu skaitu nolikuma </w:t>
      </w:r>
      <w:r w:rsidR="00507B05">
        <w:rPr>
          <w:sz w:val="24"/>
          <w:szCs w:val="24"/>
        </w:rPr>
        <w:t>29</w:t>
      </w:r>
      <w:r w:rsidRPr="00176D5D">
        <w:rPr>
          <w:sz w:val="24"/>
          <w:szCs w:val="24"/>
        </w:rPr>
        <w:t>.1.punktā minētajā kritērijā. Ja arī cena būs vienāda, uzvarētāja noteikšanai tiks veikta 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rsidR="00A039A9" w:rsidRPr="00176D5D" w:rsidRDefault="00176D5D" w:rsidP="00176D5D">
      <w:pPr>
        <w:widowControl/>
        <w:numPr>
          <w:ilvl w:val="0"/>
          <w:numId w:val="2"/>
        </w:numPr>
        <w:autoSpaceDE/>
        <w:ind w:right="66" w:hanging="502"/>
        <w:jc w:val="both"/>
        <w:rPr>
          <w:sz w:val="24"/>
          <w:szCs w:val="24"/>
        </w:rPr>
      </w:pPr>
      <w:r w:rsidRPr="00274BCF">
        <w:rPr>
          <w:sz w:val="24"/>
          <w:szCs w:val="24"/>
        </w:rPr>
        <w:t xml:space="preserve">Jebkurā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rsidR="00702445" w:rsidRPr="003C18BD" w:rsidRDefault="00702445" w:rsidP="00420BDF">
      <w:pPr>
        <w:widowControl/>
        <w:autoSpaceDE/>
        <w:spacing w:after="120"/>
        <w:ind w:left="567" w:hanging="567"/>
        <w:jc w:val="both"/>
        <w:rPr>
          <w:sz w:val="24"/>
          <w:szCs w:val="24"/>
        </w:rPr>
      </w:pPr>
    </w:p>
    <w:p w:rsidR="003E114D" w:rsidRPr="003C18BD" w:rsidRDefault="00F97883" w:rsidP="00420BDF">
      <w:pPr>
        <w:widowControl/>
        <w:adjustRightInd w:val="0"/>
        <w:jc w:val="center"/>
        <w:textAlignment w:val="auto"/>
        <w:rPr>
          <w:b/>
          <w:sz w:val="24"/>
          <w:szCs w:val="24"/>
        </w:rPr>
      </w:pPr>
      <w:r w:rsidRPr="003C18BD">
        <w:rPr>
          <w:b/>
          <w:sz w:val="24"/>
          <w:szCs w:val="24"/>
        </w:rPr>
        <w:t>VI VISPĀRĒJIE LĪGUMISKIE NOSACĪJUMI</w:t>
      </w:r>
      <w:r w:rsidR="003E114D" w:rsidRPr="003C18BD">
        <w:rPr>
          <w:b/>
          <w:sz w:val="24"/>
          <w:szCs w:val="24"/>
        </w:rPr>
        <w:t xml:space="preserve"> </w:t>
      </w:r>
    </w:p>
    <w:p w:rsidR="004512F0" w:rsidRPr="003C18BD" w:rsidRDefault="004512F0" w:rsidP="00420BDF">
      <w:pPr>
        <w:widowControl/>
        <w:autoSpaceDE/>
        <w:ind w:right="66"/>
        <w:jc w:val="both"/>
        <w:rPr>
          <w:sz w:val="24"/>
          <w:szCs w:val="24"/>
        </w:rPr>
      </w:pPr>
    </w:p>
    <w:p w:rsidR="00A039A9" w:rsidRPr="003C18BD" w:rsidRDefault="00A039A9" w:rsidP="00176D5D">
      <w:pPr>
        <w:widowControl/>
        <w:numPr>
          <w:ilvl w:val="0"/>
          <w:numId w:val="2"/>
        </w:numPr>
        <w:autoSpaceDE/>
        <w:ind w:right="66" w:hanging="502"/>
        <w:jc w:val="both"/>
        <w:rPr>
          <w:sz w:val="24"/>
          <w:szCs w:val="24"/>
        </w:rPr>
      </w:pPr>
      <w:r w:rsidRPr="003C18BD">
        <w:rPr>
          <w:sz w:val="24"/>
          <w:szCs w:val="24"/>
        </w:rPr>
        <w:t>Ar iepirkuma uzvarētāju tiks slēgts iepirkuma līgums</w:t>
      </w:r>
      <w:r w:rsidR="00A22E16">
        <w:rPr>
          <w:sz w:val="24"/>
          <w:szCs w:val="24"/>
        </w:rPr>
        <w:t>,</w:t>
      </w:r>
      <w:r w:rsidRPr="003C18BD">
        <w:rPr>
          <w:sz w:val="24"/>
          <w:szCs w:val="24"/>
        </w:rPr>
        <w:t xml:space="preserve"> pamatojoties uz iepirkuma nolikumu, tehnisko</w:t>
      </w:r>
      <w:r w:rsidR="001B0398" w:rsidRPr="003C18BD">
        <w:rPr>
          <w:sz w:val="24"/>
          <w:szCs w:val="24"/>
        </w:rPr>
        <w:t xml:space="preserve"> specifikāciju un </w:t>
      </w:r>
      <w:r w:rsidRPr="003C18BD">
        <w:rPr>
          <w:sz w:val="24"/>
          <w:szCs w:val="24"/>
        </w:rPr>
        <w:t>finanšu piedāvājumu.</w:t>
      </w:r>
    </w:p>
    <w:p w:rsidR="00A039A9" w:rsidRPr="003C18BD" w:rsidRDefault="00A039A9" w:rsidP="00176D5D">
      <w:pPr>
        <w:widowControl/>
        <w:numPr>
          <w:ilvl w:val="0"/>
          <w:numId w:val="2"/>
        </w:numPr>
        <w:autoSpaceDE/>
        <w:ind w:right="66" w:hanging="502"/>
        <w:jc w:val="both"/>
        <w:rPr>
          <w:sz w:val="24"/>
          <w:szCs w:val="24"/>
        </w:rPr>
      </w:pPr>
      <w:r w:rsidRPr="003C18BD">
        <w:rPr>
          <w:sz w:val="24"/>
          <w:szCs w:val="24"/>
        </w:rPr>
        <w:t xml:space="preserve">Ja izraudzītais pretendents atsakās slēgt iepirkuma līgumu ar pasūtītāju, komisijai ir tiesības izvēlēties nākamo </w:t>
      </w:r>
      <w:r w:rsidR="00B91DF1">
        <w:rPr>
          <w:sz w:val="24"/>
          <w:szCs w:val="24"/>
        </w:rPr>
        <w:t>saimnieciski izdevīgāko piedāvājumu</w:t>
      </w:r>
      <w:r w:rsidRPr="003C18BD">
        <w:rPr>
          <w:sz w:val="24"/>
          <w:szCs w:val="24"/>
        </w:rPr>
        <w:t>, kas atbilst nolikumam un tehniskā</w:t>
      </w:r>
      <w:r w:rsidR="001B0398" w:rsidRPr="003C18BD">
        <w:rPr>
          <w:sz w:val="24"/>
          <w:szCs w:val="24"/>
        </w:rPr>
        <w:t>s specifikācijas</w:t>
      </w:r>
      <w:r w:rsidRPr="003C18BD">
        <w:rPr>
          <w:sz w:val="24"/>
          <w:szCs w:val="24"/>
        </w:rPr>
        <w:t xml:space="preserve"> prasībām.</w:t>
      </w:r>
    </w:p>
    <w:p w:rsidR="00A83247" w:rsidRPr="003C18BD" w:rsidRDefault="00A83247" w:rsidP="00420BDF">
      <w:pPr>
        <w:widowControl/>
        <w:autoSpaceDE/>
        <w:jc w:val="both"/>
        <w:rPr>
          <w:sz w:val="24"/>
          <w:szCs w:val="24"/>
        </w:rPr>
      </w:pPr>
    </w:p>
    <w:p w:rsidR="00A83247" w:rsidRPr="003C18BD" w:rsidRDefault="00F97883" w:rsidP="00420BDF">
      <w:pPr>
        <w:widowControl/>
        <w:autoSpaceDE/>
        <w:ind w:right="66"/>
        <w:jc w:val="both"/>
        <w:rPr>
          <w:b/>
          <w:caps/>
          <w:sz w:val="24"/>
          <w:szCs w:val="24"/>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3116893"/>
      <w:bookmarkStart w:id="24" w:name="_Toc146350008"/>
      <w:r w:rsidRPr="003C18BD">
        <w:rPr>
          <w:b/>
          <w:caps/>
          <w:sz w:val="24"/>
          <w:szCs w:val="24"/>
        </w:rPr>
        <w:t>Pielikumi</w:t>
      </w:r>
      <w:bookmarkEnd w:id="13"/>
      <w:bookmarkEnd w:id="14"/>
      <w:bookmarkEnd w:id="15"/>
      <w:bookmarkEnd w:id="16"/>
      <w:bookmarkEnd w:id="17"/>
      <w:bookmarkEnd w:id="18"/>
      <w:bookmarkEnd w:id="19"/>
      <w:bookmarkEnd w:id="20"/>
      <w:bookmarkEnd w:id="21"/>
      <w:bookmarkEnd w:id="22"/>
      <w:bookmarkEnd w:id="23"/>
      <w:bookmarkEnd w:id="24"/>
      <w:r w:rsidRPr="003C18BD">
        <w:rPr>
          <w:b/>
          <w:caps/>
          <w:sz w:val="24"/>
          <w:szCs w:val="24"/>
        </w:rPr>
        <w:t>:</w:t>
      </w:r>
    </w:p>
    <w:p w:rsidR="00A83247" w:rsidRPr="003C18BD" w:rsidRDefault="007228CE" w:rsidP="00420BDF">
      <w:pPr>
        <w:ind w:left="2552" w:right="66" w:hanging="1418"/>
        <w:rPr>
          <w:sz w:val="24"/>
          <w:szCs w:val="24"/>
        </w:rPr>
      </w:pPr>
      <w:r>
        <w:rPr>
          <w:sz w:val="24"/>
          <w:szCs w:val="24"/>
        </w:rPr>
        <w:lastRenderedPageBreak/>
        <w:t>1.</w:t>
      </w:r>
      <w:r w:rsidR="00F97883" w:rsidRPr="003C18BD">
        <w:rPr>
          <w:sz w:val="24"/>
          <w:szCs w:val="24"/>
        </w:rPr>
        <w:t>pielikums − Pieteikuma veidlapa par piedalīša</w:t>
      </w:r>
      <w:r>
        <w:rPr>
          <w:sz w:val="24"/>
          <w:szCs w:val="24"/>
        </w:rPr>
        <w:t>nos iepirkuma procedūrā</w:t>
      </w:r>
      <w:r w:rsidR="00F97883" w:rsidRPr="003C18BD">
        <w:rPr>
          <w:sz w:val="24"/>
          <w:szCs w:val="24"/>
        </w:rPr>
        <w:t>;</w:t>
      </w:r>
    </w:p>
    <w:p w:rsidR="00176D5D" w:rsidRDefault="00176D5D" w:rsidP="00176D5D">
      <w:pPr>
        <w:ind w:left="567" w:right="66" w:firstLine="567"/>
        <w:rPr>
          <w:sz w:val="24"/>
          <w:szCs w:val="24"/>
        </w:rPr>
      </w:pPr>
      <w:r>
        <w:rPr>
          <w:sz w:val="24"/>
          <w:szCs w:val="24"/>
        </w:rPr>
        <w:t>2.pielikums – Apliecinājums par neatkarīgi izstrādātu piedāvājumu;</w:t>
      </w:r>
    </w:p>
    <w:p w:rsidR="00742C19" w:rsidRPr="003C18BD" w:rsidRDefault="00507B05" w:rsidP="00420BDF">
      <w:pPr>
        <w:ind w:left="567" w:right="66" w:firstLine="567"/>
        <w:rPr>
          <w:sz w:val="24"/>
          <w:szCs w:val="24"/>
        </w:rPr>
      </w:pPr>
      <w:r>
        <w:rPr>
          <w:sz w:val="24"/>
          <w:szCs w:val="24"/>
        </w:rPr>
        <w:t>3</w:t>
      </w:r>
      <w:r w:rsidR="007228CE">
        <w:rPr>
          <w:sz w:val="24"/>
          <w:szCs w:val="24"/>
        </w:rPr>
        <w:t>.</w:t>
      </w:r>
      <w:r w:rsidR="0063261C" w:rsidRPr="003C18BD">
        <w:rPr>
          <w:sz w:val="24"/>
          <w:szCs w:val="24"/>
        </w:rPr>
        <w:t>pielikums – Tehniskā specifikācija</w:t>
      </w:r>
      <w:r w:rsidR="00F5233E">
        <w:rPr>
          <w:sz w:val="24"/>
          <w:szCs w:val="24"/>
        </w:rPr>
        <w:t>;</w:t>
      </w:r>
    </w:p>
    <w:p w:rsidR="0063261C" w:rsidRPr="003C18BD" w:rsidRDefault="00507B05" w:rsidP="00420BDF">
      <w:pPr>
        <w:ind w:left="567" w:right="66" w:firstLine="567"/>
        <w:rPr>
          <w:sz w:val="24"/>
          <w:szCs w:val="24"/>
        </w:rPr>
      </w:pPr>
      <w:r>
        <w:rPr>
          <w:sz w:val="24"/>
          <w:szCs w:val="24"/>
        </w:rPr>
        <w:t>4</w:t>
      </w:r>
      <w:r w:rsidR="0063261C" w:rsidRPr="003C18BD">
        <w:rPr>
          <w:sz w:val="24"/>
          <w:szCs w:val="24"/>
        </w:rPr>
        <w:t>.pielikums</w:t>
      </w:r>
      <w:r w:rsidR="00647D64">
        <w:rPr>
          <w:sz w:val="24"/>
          <w:szCs w:val="24"/>
        </w:rPr>
        <w:t xml:space="preserve"> – </w:t>
      </w:r>
      <w:r w:rsidR="00F5233E">
        <w:rPr>
          <w:sz w:val="24"/>
          <w:szCs w:val="24"/>
        </w:rPr>
        <w:t>Finanšu piedāvājums;</w:t>
      </w:r>
    </w:p>
    <w:p w:rsidR="0063261C" w:rsidRPr="003C18BD" w:rsidRDefault="00507B05" w:rsidP="00420BDF">
      <w:pPr>
        <w:ind w:left="2694" w:hanging="1560"/>
        <w:jc w:val="both"/>
        <w:rPr>
          <w:sz w:val="24"/>
          <w:szCs w:val="24"/>
        </w:rPr>
      </w:pPr>
      <w:r>
        <w:rPr>
          <w:sz w:val="24"/>
          <w:szCs w:val="24"/>
        </w:rPr>
        <w:t>5</w:t>
      </w:r>
      <w:r w:rsidR="00647D64">
        <w:rPr>
          <w:sz w:val="24"/>
          <w:szCs w:val="24"/>
        </w:rPr>
        <w:t xml:space="preserve">.pielikums – </w:t>
      </w:r>
      <w:r w:rsidR="000F48FB">
        <w:rPr>
          <w:sz w:val="24"/>
          <w:szCs w:val="24"/>
        </w:rPr>
        <w:t>P</w:t>
      </w:r>
      <w:r w:rsidR="00F5233E">
        <w:rPr>
          <w:sz w:val="24"/>
          <w:szCs w:val="24"/>
        </w:rPr>
        <w:t>ieredzes apraksts;</w:t>
      </w:r>
    </w:p>
    <w:p w:rsidR="0063261C" w:rsidRPr="003C18BD" w:rsidRDefault="00507B05" w:rsidP="007228CE">
      <w:pPr>
        <w:ind w:left="2694" w:hanging="1560"/>
        <w:jc w:val="both"/>
        <w:rPr>
          <w:sz w:val="24"/>
          <w:szCs w:val="24"/>
        </w:rPr>
      </w:pPr>
      <w:r>
        <w:rPr>
          <w:sz w:val="24"/>
          <w:szCs w:val="24"/>
        </w:rPr>
        <w:t>6</w:t>
      </w:r>
      <w:r w:rsidR="0063261C" w:rsidRPr="003C18BD">
        <w:rPr>
          <w:sz w:val="24"/>
          <w:szCs w:val="24"/>
        </w:rPr>
        <w:t xml:space="preserve">.pielikums </w:t>
      </w:r>
      <w:r w:rsidR="007228CE">
        <w:rPr>
          <w:sz w:val="24"/>
          <w:szCs w:val="24"/>
        </w:rPr>
        <w:t>–</w:t>
      </w:r>
      <w:r w:rsidR="0063261C" w:rsidRPr="003C18BD">
        <w:rPr>
          <w:sz w:val="24"/>
          <w:szCs w:val="24"/>
        </w:rPr>
        <w:t xml:space="preserve"> </w:t>
      </w:r>
      <w:r w:rsidR="000F48FB">
        <w:rPr>
          <w:sz w:val="24"/>
          <w:szCs w:val="24"/>
        </w:rPr>
        <w:t>P</w:t>
      </w:r>
      <w:r w:rsidR="0063261C" w:rsidRPr="003C18BD">
        <w:rPr>
          <w:sz w:val="24"/>
          <w:szCs w:val="24"/>
        </w:rPr>
        <w:t>retendenta piesai</w:t>
      </w:r>
      <w:r w:rsidR="00F5233E">
        <w:rPr>
          <w:sz w:val="24"/>
          <w:szCs w:val="24"/>
        </w:rPr>
        <w:t>stītā personāla saraksts;</w:t>
      </w:r>
    </w:p>
    <w:p w:rsidR="0063261C" w:rsidRPr="003C18BD" w:rsidRDefault="00507B05" w:rsidP="00420BDF">
      <w:pPr>
        <w:ind w:left="2694" w:hanging="1560"/>
        <w:jc w:val="both"/>
        <w:rPr>
          <w:sz w:val="24"/>
          <w:szCs w:val="24"/>
        </w:rPr>
      </w:pPr>
      <w:r>
        <w:rPr>
          <w:sz w:val="24"/>
          <w:szCs w:val="24"/>
        </w:rPr>
        <w:t>7</w:t>
      </w:r>
      <w:r w:rsidR="0063261C" w:rsidRPr="003C18BD">
        <w:rPr>
          <w:sz w:val="24"/>
          <w:szCs w:val="24"/>
        </w:rPr>
        <w:t xml:space="preserve">.pielikums – </w:t>
      </w:r>
      <w:r w:rsidR="000F48FB">
        <w:rPr>
          <w:sz w:val="24"/>
          <w:szCs w:val="24"/>
        </w:rPr>
        <w:t>O</w:t>
      </w:r>
      <w:r w:rsidR="0063261C" w:rsidRPr="003C18BD">
        <w:rPr>
          <w:sz w:val="24"/>
          <w:szCs w:val="24"/>
        </w:rPr>
        <w:t>bjekta apsekošanas akts.</w:t>
      </w:r>
    </w:p>
    <w:sectPr w:rsidR="0063261C" w:rsidRPr="003C18BD" w:rsidSect="00C21A4A">
      <w:headerReference w:type="default" r:id="rId12"/>
      <w:footerReference w:type="default" r:id="rId13"/>
      <w:pgSz w:w="11909" w:h="16834"/>
      <w:pgMar w:top="993" w:right="1419" w:bottom="1702" w:left="1800"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06" w:rsidRDefault="00D71906">
      <w:r>
        <w:separator/>
      </w:r>
    </w:p>
  </w:endnote>
  <w:endnote w:type="continuationSeparator" w:id="0">
    <w:p w:rsidR="00D71906" w:rsidRDefault="00D7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EE"/>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7F" w:rsidRDefault="00F97883">
    <w:pPr>
      <w:pStyle w:val="Footer"/>
      <w:jc w:val="right"/>
    </w:pPr>
    <w:r>
      <w:fldChar w:fldCharType="begin"/>
    </w:r>
    <w:r>
      <w:instrText xml:space="preserve"> PAGE </w:instrText>
    </w:r>
    <w:r>
      <w:fldChar w:fldCharType="separate"/>
    </w:r>
    <w:r w:rsidR="0046354B">
      <w:rPr>
        <w:noProof/>
      </w:rPr>
      <w:t>6</w:t>
    </w:r>
    <w:r>
      <w:fldChar w:fldCharType="end"/>
    </w:r>
  </w:p>
  <w:p w:rsidR="00A8457F" w:rsidRDefault="00D71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06" w:rsidRDefault="00D71906">
      <w:r>
        <w:rPr>
          <w:color w:val="000000"/>
        </w:rPr>
        <w:separator/>
      </w:r>
    </w:p>
  </w:footnote>
  <w:footnote w:type="continuationSeparator" w:id="0">
    <w:p w:rsidR="00D71906" w:rsidRDefault="00D71906">
      <w:r>
        <w:continuationSeparator/>
      </w:r>
    </w:p>
  </w:footnote>
  <w:footnote w:id="1">
    <w:p w:rsidR="00164DB9" w:rsidRPr="00511063" w:rsidRDefault="00164DB9" w:rsidP="00164DB9">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7F" w:rsidRDefault="00D719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65"/>
    <w:multiLevelType w:val="multilevel"/>
    <w:tmpl w:val="1BCA7E68"/>
    <w:lvl w:ilvl="0">
      <w:start w:val="30"/>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 w15:restartNumberingAfterBreak="0">
    <w:nsid w:val="06B56E76"/>
    <w:multiLevelType w:val="multilevel"/>
    <w:tmpl w:val="F76A549C"/>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0F5A3452"/>
    <w:multiLevelType w:val="multilevel"/>
    <w:tmpl w:val="5CE05E30"/>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19A158A1"/>
    <w:multiLevelType w:val="hybridMultilevel"/>
    <w:tmpl w:val="F56E3C3E"/>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405673E0"/>
    <w:multiLevelType w:val="multilevel"/>
    <w:tmpl w:val="FA5063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4B8A425E"/>
    <w:multiLevelType w:val="multilevel"/>
    <w:tmpl w:val="F4002CCC"/>
    <w:lvl w:ilvl="0">
      <w:start w:val="3"/>
      <w:numFmt w:val="decimal"/>
      <w:lvlText w:val="%1."/>
      <w:lvlJc w:val="left"/>
      <w:pPr>
        <w:tabs>
          <w:tab w:val="num" w:pos="450"/>
        </w:tabs>
        <w:ind w:left="450" w:hanging="450"/>
      </w:pPr>
      <w:rPr>
        <w:rFonts w:hint="default"/>
        <w:b/>
        <w:sz w:val="24"/>
        <w:szCs w:val="24"/>
      </w:rPr>
    </w:lvl>
    <w:lvl w:ilvl="1">
      <w:start w:val="1"/>
      <w:numFmt w:val="decimal"/>
      <w:lvlText w:val="%1.%2."/>
      <w:lvlJc w:val="left"/>
      <w:pPr>
        <w:tabs>
          <w:tab w:val="num" w:pos="1350"/>
        </w:tabs>
        <w:ind w:left="1350" w:hanging="45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3B934FF"/>
    <w:multiLevelType w:val="multilevel"/>
    <w:tmpl w:val="CFBE6BB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57790A4C"/>
    <w:multiLevelType w:val="multilevel"/>
    <w:tmpl w:val="A19A0F7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76526D9B"/>
    <w:multiLevelType w:val="multilevel"/>
    <w:tmpl w:val="8C726964"/>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12"/>
  </w:num>
  <w:num w:numId="2">
    <w:abstractNumId w:val="16"/>
  </w:num>
  <w:num w:numId="3">
    <w:abstractNumId w:val="3"/>
  </w:num>
  <w:num w:numId="4">
    <w:abstractNumId w:val="6"/>
  </w:num>
  <w:num w:numId="5">
    <w:abstractNumId w:val="8"/>
  </w:num>
  <w:num w:numId="6">
    <w:abstractNumId w:val="7"/>
  </w:num>
  <w:num w:numId="7">
    <w:abstractNumId w:val="13"/>
  </w:num>
  <w:num w:numId="8">
    <w:abstractNumId w:val="1"/>
  </w:num>
  <w:num w:numId="9">
    <w:abstractNumId w:val="14"/>
  </w:num>
  <w:num w:numId="10">
    <w:abstractNumId w:val="2"/>
  </w:num>
  <w:num w:numId="11">
    <w:abstractNumId w:val="5"/>
  </w:num>
  <w:num w:numId="12">
    <w:abstractNumId w:val="11"/>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47"/>
    <w:rsid w:val="00013BB9"/>
    <w:rsid w:val="00017C84"/>
    <w:rsid w:val="00020B9C"/>
    <w:rsid w:val="00022456"/>
    <w:rsid w:val="00024787"/>
    <w:rsid w:val="00031052"/>
    <w:rsid w:val="000401FF"/>
    <w:rsid w:val="00043640"/>
    <w:rsid w:val="000509EC"/>
    <w:rsid w:val="00055FE0"/>
    <w:rsid w:val="00057C83"/>
    <w:rsid w:val="00063258"/>
    <w:rsid w:val="00064443"/>
    <w:rsid w:val="00064BD4"/>
    <w:rsid w:val="00064F14"/>
    <w:rsid w:val="000659B5"/>
    <w:rsid w:val="00091B3C"/>
    <w:rsid w:val="0009271A"/>
    <w:rsid w:val="000B0886"/>
    <w:rsid w:val="000C1A4F"/>
    <w:rsid w:val="000C413F"/>
    <w:rsid w:val="000C7610"/>
    <w:rsid w:val="000D326F"/>
    <w:rsid w:val="000E1EA4"/>
    <w:rsid w:val="000E4D1C"/>
    <w:rsid w:val="000E7322"/>
    <w:rsid w:val="000F48FB"/>
    <w:rsid w:val="000F63D3"/>
    <w:rsid w:val="001076CF"/>
    <w:rsid w:val="00121EAC"/>
    <w:rsid w:val="00122852"/>
    <w:rsid w:val="00125036"/>
    <w:rsid w:val="00126290"/>
    <w:rsid w:val="0013400C"/>
    <w:rsid w:val="001342A7"/>
    <w:rsid w:val="00137B04"/>
    <w:rsid w:val="001433F0"/>
    <w:rsid w:val="001554E4"/>
    <w:rsid w:val="001560B1"/>
    <w:rsid w:val="00162400"/>
    <w:rsid w:val="00164DB9"/>
    <w:rsid w:val="00174DF8"/>
    <w:rsid w:val="00176D5D"/>
    <w:rsid w:val="001800AB"/>
    <w:rsid w:val="001801B3"/>
    <w:rsid w:val="00196E5A"/>
    <w:rsid w:val="001A0EAE"/>
    <w:rsid w:val="001A2D5D"/>
    <w:rsid w:val="001B0398"/>
    <w:rsid w:val="001B24A4"/>
    <w:rsid w:val="001B3358"/>
    <w:rsid w:val="001D4612"/>
    <w:rsid w:val="001E1DF9"/>
    <w:rsid w:val="001E5DD0"/>
    <w:rsid w:val="001F2C74"/>
    <w:rsid w:val="002030AB"/>
    <w:rsid w:val="00206B72"/>
    <w:rsid w:val="00214EF6"/>
    <w:rsid w:val="00231050"/>
    <w:rsid w:val="00242F97"/>
    <w:rsid w:val="002432B2"/>
    <w:rsid w:val="00250BCE"/>
    <w:rsid w:val="00263B09"/>
    <w:rsid w:val="00267C7E"/>
    <w:rsid w:val="002C48D8"/>
    <w:rsid w:val="002D0080"/>
    <w:rsid w:val="002D7C1E"/>
    <w:rsid w:val="002E3D58"/>
    <w:rsid w:val="0030415A"/>
    <w:rsid w:val="0034215E"/>
    <w:rsid w:val="0035111B"/>
    <w:rsid w:val="00361107"/>
    <w:rsid w:val="00366F15"/>
    <w:rsid w:val="00386E1B"/>
    <w:rsid w:val="00391CE8"/>
    <w:rsid w:val="003A6CF5"/>
    <w:rsid w:val="003C18BD"/>
    <w:rsid w:val="003D4453"/>
    <w:rsid w:val="003D4FE0"/>
    <w:rsid w:val="003D6E3E"/>
    <w:rsid w:val="003D7E03"/>
    <w:rsid w:val="003D7E5E"/>
    <w:rsid w:val="003E114D"/>
    <w:rsid w:val="003E221C"/>
    <w:rsid w:val="003F2D51"/>
    <w:rsid w:val="00400537"/>
    <w:rsid w:val="00402676"/>
    <w:rsid w:val="00403E6F"/>
    <w:rsid w:val="00410E58"/>
    <w:rsid w:val="00415CF9"/>
    <w:rsid w:val="00420BDF"/>
    <w:rsid w:val="004250DC"/>
    <w:rsid w:val="00432588"/>
    <w:rsid w:val="00443F7C"/>
    <w:rsid w:val="004468F0"/>
    <w:rsid w:val="004512F0"/>
    <w:rsid w:val="00451BE0"/>
    <w:rsid w:val="0046354B"/>
    <w:rsid w:val="00467012"/>
    <w:rsid w:val="0047215A"/>
    <w:rsid w:val="004825AF"/>
    <w:rsid w:val="004870F4"/>
    <w:rsid w:val="004906FA"/>
    <w:rsid w:val="004907E4"/>
    <w:rsid w:val="00491F4E"/>
    <w:rsid w:val="00496AC0"/>
    <w:rsid w:val="004B1C84"/>
    <w:rsid w:val="004B6163"/>
    <w:rsid w:val="004B61D2"/>
    <w:rsid w:val="004B61D9"/>
    <w:rsid w:val="004D29E4"/>
    <w:rsid w:val="004D465C"/>
    <w:rsid w:val="004D6631"/>
    <w:rsid w:val="004D7987"/>
    <w:rsid w:val="004F6492"/>
    <w:rsid w:val="004F705B"/>
    <w:rsid w:val="00500A2C"/>
    <w:rsid w:val="00501F50"/>
    <w:rsid w:val="005028AA"/>
    <w:rsid w:val="0050438F"/>
    <w:rsid w:val="00507B05"/>
    <w:rsid w:val="00511662"/>
    <w:rsid w:val="00514E4A"/>
    <w:rsid w:val="0051694A"/>
    <w:rsid w:val="0051700D"/>
    <w:rsid w:val="005224B7"/>
    <w:rsid w:val="00523935"/>
    <w:rsid w:val="00527085"/>
    <w:rsid w:val="0053018D"/>
    <w:rsid w:val="005509C3"/>
    <w:rsid w:val="00551CEE"/>
    <w:rsid w:val="00560C4A"/>
    <w:rsid w:val="00562817"/>
    <w:rsid w:val="00564DEA"/>
    <w:rsid w:val="00573217"/>
    <w:rsid w:val="005745D8"/>
    <w:rsid w:val="0058231B"/>
    <w:rsid w:val="005865B9"/>
    <w:rsid w:val="005969F8"/>
    <w:rsid w:val="005B0305"/>
    <w:rsid w:val="005B1EF4"/>
    <w:rsid w:val="005B3CA9"/>
    <w:rsid w:val="005C7481"/>
    <w:rsid w:val="005D2D79"/>
    <w:rsid w:val="005D5F33"/>
    <w:rsid w:val="005D745A"/>
    <w:rsid w:val="005D7B54"/>
    <w:rsid w:val="005F31CF"/>
    <w:rsid w:val="0060168F"/>
    <w:rsid w:val="006020B2"/>
    <w:rsid w:val="00604C47"/>
    <w:rsid w:val="0063261C"/>
    <w:rsid w:val="00647D64"/>
    <w:rsid w:val="0065291B"/>
    <w:rsid w:val="00666410"/>
    <w:rsid w:val="0068093C"/>
    <w:rsid w:val="00683881"/>
    <w:rsid w:val="0068405C"/>
    <w:rsid w:val="006870BD"/>
    <w:rsid w:val="006A0D10"/>
    <w:rsid w:val="006B157A"/>
    <w:rsid w:val="006B3FDF"/>
    <w:rsid w:val="006B67A9"/>
    <w:rsid w:val="006C3027"/>
    <w:rsid w:val="006E0482"/>
    <w:rsid w:val="006E1A1C"/>
    <w:rsid w:val="006F1C12"/>
    <w:rsid w:val="006F584E"/>
    <w:rsid w:val="006F5916"/>
    <w:rsid w:val="00702445"/>
    <w:rsid w:val="00704C8F"/>
    <w:rsid w:val="00712234"/>
    <w:rsid w:val="00722216"/>
    <w:rsid w:val="007228CE"/>
    <w:rsid w:val="007233A3"/>
    <w:rsid w:val="00742C19"/>
    <w:rsid w:val="00755AB8"/>
    <w:rsid w:val="00761542"/>
    <w:rsid w:val="00764C1B"/>
    <w:rsid w:val="00767547"/>
    <w:rsid w:val="00767CDC"/>
    <w:rsid w:val="007776CF"/>
    <w:rsid w:val="0078253D"/>
    <w:rsid w:val="00787BA6"/>
    <w:rsid w:val="007901FC"/>
    <w:rsid w:val="00796C45"/>
    <w:rsid w:val="007A7462"/>
    <w:rsid w:val="007B4046"/>
    <w:rsid w:val="00807E8F"/>
    <w:rsid w:val="008200ED"/>
    <w:rsid w:val="00830043"/>
    <w:rsid w:val="0083309F"/>
    <w:rsid w:val="00833891"/>
    <w:rsid w:val="0083400B"/>
    <w:rsid w:val="00876A11"/>
    <w:rsid w:val="00881657"/>
    <w:rsid w:val="008930DF"/>
    <w:rsid w:val="008A0D2C"/>
    <w:rsid w:val="008A2A45"/>
    <w:rsid w:val="008A583C"/>
    <w:rsid w:val="008B3012"/>
    <w:rsid w:val="008B4637"/>
    <w:rsid w:val="008B68A7"/>
    <w:rsid w:val="008B787A"/>
    <w:rsid w:val="008C390F"/>
    <w:rsid w:val="008C602A"/>
    <w:rsid w:val="008F143D"/>
    <w:rsid w:val="00916C1A"/>
    <w:rsid w:val="00920D86"/>
    <w:rsid w:val="00925527"/>
    <w:rsid w:val="00925863"/>
    <w:rsid w:val="00933C13"/>
    <w:rsid w:val="0093503E"/>
    <w:rsid w:val="009361E7"/>
    <w:rsid w:val="00937463"/>
    <w:rsid w:val="00937E28"/>
    <w:rsid w:val="00940188"/>
    <w:rsid w:val="00953E68"/>
    <w:rsid w:val="00954020"/>
    <w:rsid w:val="009573F0"/>
    <w:rsid w:val="009632B9"/>
    <w:rsid w:val="00963719"/>
    <w:rsid w:val="009652A3"/>
    <w:rsid w:val="00974F43"/>
    <w:rsid w:val="00987C20"/>
    <w:rsid w:val="009B77C8"/>
    <w:rsid w:val="009C13B1"/>
    <w:rsid w:val="009C38DD"/>
    <w:rsid w:val="009C76D9"/>
    <w:rsid w:val="009D5D54"/>
    <w:rsid w:val="009D6671"/>
    <w:rsid w:val="009E0334"/>
    <w:rsid w:val="009E3A6B"/>
    <w:rsid w:val="009F07D6"/>
    <w:rsid w:val="009F7780"/>
    <w:rsid w:val="00A018CD"/>
    <w:rsid w:val="00A039A9"/>
    <w:rsid w:val="00A069C6"/>
    <w:rsid w:val="00A100B1"/>
    <w:rsid w:val="00A11D7C"/>
    <w:rsid w:val="00A16924"/>
    <w:rsid w:val="00A22E16"/>
    <w:rsid w:val="00A46DB1"/>
    <w:rsid w:val="00A50ABE"/>
    <w:rsid w:val="00A56624"/>
    <w:rsid w:val="00A567C6"/>
    <w:rsid w:val="00A60E95"/>
    <w:rsid w:val="00A776DC"/>
    <w:rsid w:val="00A83247"/>
    <w:rsid w:val="00A871B3"/>
    <w:rsid w:val="00A96A3F"/>
    <w:rsid w:val="00AA7902"/>
    <w:rsid w:val="00AC0CF8"/>
    <w:rsid w:val="00AD35D9"/>
    <w:rsid w:val="00AD3BB1"/>
    <w:rsid w:val="00AE6A57"/>
    <w:rsid w:val="00AF78CC"/>
    <w:rsid w:val="00B03375"/>
    <w:rsid w:val="00B15A9C"/>
    <w:rsid w:val="00B2548F"/>
    <w:rsid w:val="00B333B0"/>
    <w:rsid w:val="00B3698F"/>
    <w:rsid w:val="00B45145"/>
    <w:rsid w:val="00B47B64"/>
    <w:rsid w:val="00B5111D"/>
    <w:rsid w:val="00B6633D"/>
    <w:rsid w:val="00B76ED4"/>
    <w:rsid w:val="00B83E40"/>
    <w:rsid w:val="00B8540B"/>
    <w:rsid w:val="00B86379"/>
    <w:rsid w:val="00B91DF1"/>
    <w:rsid w:val="00BA7C36"/>
    <w:rsid w:val="00BB39FC"/>
    <w:rsid w:val="00BB3F2D"/>
    <w:rsid w:val="00BB40E3"/>
    <w:rsid w:val="00BB5AA0"/>
    <w:rsid w:val="00BD76E0"/>
    <w:rsid w:val="00BE485B"/>
    <w:rsid w:val="00C072A7"/>
    <w:rsid w:val="00C16084"/>
    <w:rsid w:val="00C17DCF"/>
    <w:rsid w:val="00C21A4A"/>
    <w:rsid w:val="00C32E32"/>
    <w:rsid w:val="00C60ADD"/>
    <w:rsid w:val="00C629DA"/>
    <w:rsid w:val="00C66F1E"/>
    <w:rsid w:val="00C76B57"/>
    <w:rsid w:val="00C83663"/>
    <w:rsid w:val="00C84D02"/>
    <w:rsid w:val="00C92FD7"/>
    <w:rsid w:val="00C970D8"/>
    <w:rsid w:val="00CC0EE0"/>
    <w:rsid w:val="00CD1027"/>
    <w:rsid w:val="00CD53FC"/>
    <w:rsid w:val="00CE04CF"/>
    <w:rsid w:val="00CF7299"/>
    <w:rsid w:val="00D01471"/>
    <w:rsid w:val="00D2444B"/>
    <w:rsid w:val="00D27D6D"/>
    <w:rsid w:val="00D51696"/>
    <w:rsid w:val="00D532C3"/>
    <w:rsid w:val="00D53BD2"/>
    <w:rsid w:val="00D555B8"/>
    <w:rsid w:val="00D618F7"/>
    <w:rsid w:val="00D71906"/>
    <w:rsid w:val="00D815FD"/>
    <w:rsid w:val="00D844F5"/>
    <w:rsid w:val="00D94621"/>
    <w:rsid w:val="00DA2563"/>
    <w:rsid w:val="00DA4861"/>
    <w:rsid w:val="00DB0699"/>
    <w:rsid w:val="00DB4542"/>
    <w:rsid w:val="00DD54F4"/>
    <w:rsid w:val="00DE3D49"/>
    <w:rsid w:val="00DE69EB"/>
    <w:rsid w:val="00DF599D"/>
    <w:rsid w:val="00DF5EB8"/>
    <w:rsid w:val="00E02FFA"/>
    <w:rsid w:val="00E03088"/>
    <w:rsid w:val="00E06EA3"/>
    <w:rsid w:val="00E117D3"/>
    <w:rsid w:val="00E130D3"/>
    <w:rsid w:val="00E152F0"/>
    <w:rsid w:val="00E27F5C"/>
    <w:rsid w:val="00E315F8"/>
    <w:rsid w:val="00E367EF"/>
    <w:rsid w:val="00E41804"/>
    <w:rsid w:val="00E4677A"/>
    <w:rsid w:val="00E619C8"/>
    <w:rsid w:val="00E64F60"/>
    <w:rsid w:val="00E709D7"/>
    <w:rsid w:val="00E8232F"/>
    <w:rsid w:val="00E87B3D"/>
    <w:rsid w:val="00E91541"/>
    <w:rsid w:val="00EA7966"/>
    <w:rsid w:val="00EB19A5"/>
    <w:rsid w:val="00ED5004"/>
    <w:rsid w:val="00EF490D"/>
    <w:rsid w:val="00F30A92"/>
    <w:rsid w:val="00F316CE"/>
    <w:rsid w:val="00F33C2D"/>
    <w:rsid w:val="00F36CA2"/>
    <w:rsid w:val="00F5233E"/>
    <w:rsid w:val="00F542CD"/>
    <w:rsid w:val="00F71CDA"/>
    <w:rsid w:val="00F770D9"/>
    <w:rsid w:val="00F83D17"/>
    <w:rsid w:val="00F97883"/>
    <w:rsid w:val="00FA5545"/>
    <w:rsid w:val="00FC4D35"/>
    <w:rsid w:val="00FC6358"/>
    <w:rsid w:val="00FD7684"/>
    <w:rsid w:val="00FD7C08"/>
    <w:rsid w:val="00FD7C16"/>
    <w:rsid w:val="00FE7587"/>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BDF82C"/>
  <w15:docId w15:val="{5D6253F0-722E-40C5-A468-8303BF97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WW-Absatz-Standardschriftart11111">
    <w:name w:val="WW-Absatz-Standardschriftart11111"/>
    <w:rsid w:val="009573F0"/>
  </w:style>
  <w:style w:type="paragraph" w:customStyle="1" w:styleId="CharChar1">
    <w:name w:val="Char Char"/>
    <w:basedOn w:val="Normal"/>
    <w:rsid w:val="009573F0"/>
    <w:pPr>
      <w:widowControl/>
      <w:suppressAutoHyphens w:val="0"/>
      <w:autoSpaceDE/>
      <w:autoSpaceDN/>
      <w:spacing w:after="160" w:line="240" w:lineRule="exact"/>
      <w:textAlignment w:val="auto"/>
    </w:pPr>
    <w:rPr>
      <w:rFonts w:ascii="Tahoma" w:hAnsi="Tahoma"/>
      <w:lang w:val="en-US" w:eastAsia="en-US"/>
    </w:rPr>
  </w:style>
  <w:style w:type="character" w:customStyle="1" w:styleId="ListParagraphChar">
    <w:name w:val="List Paragraph Char"/>
    <w:aliases w:val="2 Char"/>
    <w:link w:val="ListParagraph"/>
    <w:uiPriority w:val="34"/>
    <w:rsid w:val="009573F0"/>
    <w:rPr>
      <w:lang w:val="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164DB9"/>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164DB9"/>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164DB9"/>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164DB9"/>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16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EE94-8355-4F51-9B5D-C9A12C3D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14886</Words>
  <Characters>8486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69</cp:revision>
  <cp:lastPrinted>2017-01-26T07:39:00Z</cp:lastPrinted>
  <dcterms:created xsi:type="dcterms:W3CDTF">2019-01-23T07:17:00Z</dcterms:created>
  <dcterms:modified xsi:type="dcterms:W3CDTF">2019-01-28T09:38:00Z</dcterms:modified>
</cp:coreProperties>
</file>