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Default="00DF6B2E">
      <w:pPr>
        <w:pStyle w:val="Heading3"/>
        <w:jc w:val="right"/>
        <w:rPr>
          <w:sz w:val="24"/>
          <w:szCs w:val="24"/>
        </w:rPr>
      </w:pPr>
      <w:r>
        <w:rPr>
          <w:sz w:val="24"/>
          <w:szCs w:val="24"/>
        </w:rPr>
        <w:t>APSTIPRINĀTS</w:t>
      </w:r>
    </w:p>
    <w:p w:rsidR="003E0C48" w:rsidRDefault="00DF6B2E">
      <w:pPr>
        <w:jc w:val="right"/>
        <w:rPr>
          <w:sz w:val="24"/>
          <w:szCs w:val="24"/>
          <w:lang w:eastAsia="en-US"/>
        </w:rPr>
      </w:pPr>
      <w:r>
        <w:rPr>
          <w:sz w:val="24"/>
          <w:szCs w:val="24"/>
          <w:lang w:eastAsia="en-US"/>
        </w:rPr>
        <w:t>Iepirkuma komisijas</w:t>
      </w:r>
    </w:p>
    <w:p w:rsidR="003E0C48" w:rsidRDefault="003D2D8B">
      <w:pPr>
        <w:jc w:val="right"/>
        <w:rPr>
          <w:sz w:val="24"/>
          <w:szCs w:val="24"/>
          <w:lang w:eastAsia="en-US"/>
        </w:rPr>
      </w:pPr>
      <w:r>
        <w:rPr>
          <w:sz w:val="24"/>
          <w:szCs w:val="24"/>
          <w:lang w:eastAsia="en-US"/>
        </w:rPr>
        <w:t xml:space="preserve"> 2016</w:t>
      </w:r>
      <w:r w:rsidR="00DF6B2E">
        <w:rPr>
          <w:sz w:val="24"/>
          <w:szCs w:val="24"/>
          <w:lang w:eastAsia="en-US"/>
        </w:rPr>
        <w:t>.gada</w:t>
      </w:r>
      <w:r w:rsidR="00531566">
        <w:rPr>
          <w:sz w:val="24"/>
          <w:szCs w:val="24"/>
          <w:lang w:eastAsia="en-US"/>
        </w:rPr>
        <w:t xml:space="preserve"> </w:t>
      </w:r>
      <w:r w:rsidR="009B7D02">
        <w:rPr>
          <w:sz w:val="24"/>
          <w:szCs w:val="24"/>
          <w:lang w:eastAsia="en-US"/>
        </w:rPr>
        <w:t>11</w:t>
      </w:r>
      <w:r w:rsidR="00B82B80">
        <w:rPr>
          <w:sz w:val="24"/>
          <w:szCs w:val="24"/>
          <w:lang w:eastAsia="en-US"/>
        </w:rPr>
        <w:t>.</w:t>
      </w:r>
      <w:r w:rsidR="004D56CB">
        <w:rPr>
          <w:sz w:val="24"/>
          <w:szCs w:val="24"/>
          <w:lang w:eastAsia="en-US"/>
        </w:rPr>
        <w:t>maija</w:t>
      </w:r>
      <w:r w:rsidR="00E06E38">
        <w:rPr>
          <w:sz w:val="24"/>
          <w:szCs w:val="24"/>
          <w:lang w:eastAsia="en-US"/>
        </w:rPr>
        <w:t xml:space="preserve"> sēdē</w:t>
      </w:r>
    </w:p>
    <w:p w:rsidR="003E0C48" w:rsidRDefault="004D56CB">
      <w:pPr>
        <w:jc w:val="right"/>
        <w:rPr>
          <w:sz w:val="24"/>
          <w:szCs w:val="24"/>
          <w:lang w:eastAsia="en-US"/>
        </w:rPr>
      </w:pPr>
      <w:r>
        <w:rPr>
          <w:sz w:val="24"/>
          <w:szCs w:val="24"/>
          <w:lang w:eastAsia="en-US"/>
        </w:rPr>
        <w:t xml:space="preserve"> protokols N</w:t>
      </w:r>
      <w:r w:rsidR="00DF6B2E">
        <w:rPr>
          <w:sz w:val="24"/>
          <w:szCs w:val="24"/>
          <w:lang w:eastAsia="en-US"/>
        </w:rPr>
        <w:t>r.1</w:t>
      </w:r>
    </w:p>
    <w:p w:rsidR="003E0C48" w:rsidRDefault="00B82B80">
      <w:pPr>
        <w:pStyle w:val="Title"/>
        <w:tabs>
          <w:tab w:val="left" w:pos="851"/>
        </w:tabs>
      </w:pPr>
      <w:bookmarkStart w:id="0" w:name="_972711277"/>
      <w:bookmarkStart w:id="1" w:name="_973660741"/>
      <w:bookmarkStart w:id="2" w:name="_973661285"/>
      <w:bookmarkEnd w:id="0"/>
      <w:bookmarkEnd w:id="1"/>
      <w:bookmarkEnd w:id="2"/>
      <w:r>
        <w:rPr>
          <w:noProof/>
          <w:sz w:val="24"/>
          <w:szCs w:val="24"/>
          <w:lang w:val="en-US" w:eastAsia="en-US"/>
        </w:rPr>
        <w:drawing>
          <wp:inline distT="0" distB="0" distL="0" distR="0" wp14:anchorId="02E89AB3" wp14:editId="308388EA">
            <wp:extent cx="1733550" cy="540385"/>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40385"/>
                    </a:xfrm>
                    <a:prstGeom prst="rect">
                      <a:avLst/>
                    </a:prstGeom>
                    <a:noFill/>
                    <a:ln>
                      <a:noFill/>
                    </a:ln>
                  </pic:spPr>
                </pic:pic>
              </a:graphicData>
            </a:graphic>
          </wp:inline>
        </w:drawing>
      </w:r>
    </w:p>
    <w:p w:rsidR="00584EEB" w:rsidRPr="00584EEB" w:rsidRDefault="00DF6B2E" w:rsidP="00584EEB">
      <w:pPr>
        <w:pStyle w:val="BodyText2"/>
        <w:spacing w:before="0" w:line="240" w:lineRule="auto"/>
        <w:rPr>
          <w:szCs w:val="24"/>
        </w:rPr>
      </w:pPr>
      <w:r>
        <w:rPr>
          <w:szCs w:val="24"/>
        </w:rPr>
        <w:t>Atklāta konkursa</w:t>
      </w:r>
      <w:r w:rsidR="00584EEB">
        <w:rPr>
          <w:szCs w:val="24"/>
        </w:rPr>
        <w:t xml:space="preserve"> nolikums</w:t>
      </w:r>
    </w:p>
    <w:p w:rsidR="003E0C48" w:rsidRDefault="003E0C48">
      <w:pPr>
        <w:pStyle w:val="BodyText2"/>
        <w:spacing w:before="0" w:line="240" w:lineRule="auto"/>
        <w:rPr>
          <w:b w:val="0"/>
          <w:szCs w:val="24"/>
        </w:rPr>
      </w:pPr>
    </w:p>
    <w:p w:rsidR="003E0C48" w:rsidRDefault="00DF6B2E">
      <w:pPr>
        <w:pStyle w:val="Heading1"/>
        <w:spacing w:line="240" w:lineRule="auto"/>
        <w:ind w:left="965" w:firstLine="0"/>
        <w:jc w:val="center"/>
      </w:pPr>
      <w:r>
        <w:rPr>
          <w:sz w:val="24"/>
          <w:szCs w:val="24"/>
        </w:rPr>
        <w:t>„</w:t>
      </w:r>
      <w:r w:rsidR="00584EEB" w:rsidRPr="00584EEB">
        <w:rPr>
          <w:sz w:val="24"/>
          <w:szCs w:val="24"/>
        </w:rPr>
        <w:t xml:space="preserve">SADZĪVES, BĪSTAMO, </w:t>
      </w:r>
      <w:r w:rsidR="00895DAF">
        <w:rPr>
          <w:sz w:val="24"/>
          <w:szCs w:val="24"/>
        </w:rPr>
        <w:t>BIOLOĢISKO</w:t>
      </w:r>
      <w:r w:rsidR="00584EEB" w:rsidRPr="00584EEB">
        <w:rPr>
          <w:sz w:val="24"/>
          <w:szCs w:val="24"/>
        </w:rPr>
        <w:t xml:space="preserve"> ATKRITUMU SAVĀKŠANA UN IZVEŠANA</w:t>
      </w:r>
      <w:r>
        <w:rPr>
          <w:sz w:val="24"/>
          <w:szCs w:val="24"/>
        </w:rPr>
        <w:t>”</w:t>
      </w:r>
    </w:p>
    <w:p w:rsidR="003E0C48" w:rsidRPr="00B82B80" w:rsidRDefault="00DF6B2E" w:rsidP="00B82B80">
      <w:pPr>
        <w:jc w:val="right"/>
        <w:rPr>
          <w:i/>
          <w:sz w:val="24"/>
          <w:szCs w:val="24"/>
        </w:rPr>
      </w:pPr>
      <w:r w:rsidRPr="00895DAF">
        <w:rPr>
          <w:i/>
          <w:sz w:val="24"/>
          <w:szCs w:val="24"/>
        </w:rPr>
        <w:t xml:space="preserve">Iepirkuma identifikācijas numurs - R1S </w:t>
      </w:r>
      <w:r w:rsidR="001420E0" w:rsidRPr="00895DAF">
        <w:rPr>
          <w:i/>
          <w:sz w:val="24"/>
          <w:szCs w:val="24"/>
        </w:rPr>
        <w:t>2016/</w:t>
      </w:r>
      <w:r w:rsidR="00895DAF" w:rsidRPr="00895DAF">
        <w:rPr>
          <w:i/>
          <w:sz w:val="24"/>
          <w:szCs w:val="24"/>
        </w:rPr>
        <w:t>19</w:t>
      </w:r>
    </w:p>
    <w:p w:rsidR="003E0C48" w:rsidRDefault="003E0C48">
      <w:pPr>
        <w:jc w:val="center"/>
        <w:rPr>
          <w:b/>
          <w:sz w:val="24"/>
          <w:szCs w:val="24"/>
        </w:rPr>
      </w:pPr>
    </w:p>
    <w:p w:rsidR="003E0C48" w:rsidRDefault="00DF6B2E">
      <w:pPr>
        <w:shd w:val="clear" w:color="auto" w:fill="FFFFFF"/>
        <w:tabs>
          <w:tab w:val="left" w:pos="240"/>
        </w:tabs>
        <w:jc w:val="center"/>
        <w:rPr>
          <w:b/>
          <w:i/>
          <w:color w:val="000000"/>
          <w:sz w:val="24"/>
          <w:szCs w:val="24"/>
        </w:rPr>
      </w:pPr>
      <w:r>
        <w:rPr>
          <w:b/>
          <w:i/>
          <w:color w:val="000000"/>
          <w:sz w:val="24"/>
          <w:szCs w:val="24"/>
        </w:rPr>
        <w:t>I VISPĀRĪGĀ INFORMĀCIJA</w:t>
      </w:r>
    </w:p>
    <w:p w:rsidR="003E0C48" w:rsidRDefault="003E0C48">
      <w:pPr>
        <w:shd w:val="clear" w:color="auto" w:fill="FFFFFF"/>
        <w:tabs>
          <w:tab w:val="left" w:pos="240"/>
        </w:tabs>
        <w:jc w:val="center"/>
        <w:rPr>
          <w:i/>
          <w:sz w:val="24"/>
          <w:szCs w:val="24"/>
        </w:rPr>
      </w:pPr>
    </w:p>
    <w:p w:rsidR="003E0C48" w:rsidRPr="00895DAF" w:rsidRDefault="00DF6B2E">
      <w:pPr>
        <w:numPr>
          <w:ilvl w:val="0"/>
          <w:numId w:val="2"/>
        </w:numPr>
        <w:shd w:val="clear" w:color="auto" w:fill="FFFFFF"/>
        <w:tabs>
          <w:tab w:val="left" w:pos="240"/>
        </w:tabs>
        <w:ind w:left="567" w:hanging="425"/>
        <w:jc w:val="both"/>
      </w:pPr>
      <w:r w:rsidRPr="00895DAF">
        <w:rPr>
          <w:b/>
          <w:sz w:val="24"/>
          <w:szCs w:val="24"/>
        </w:rPr>
        <w:t>Iepirkuma identifikācijas numurs</w:t>
      </w:r>
      <w:r w:rsidRPr="00895DAF">
        <w:rPr>
          <w:b/>
          <w:i/>
          <w:sz w:val="24"/>
          <w:szCs w:val="24"/>
        </w:rPr>
        <w:t>:</w:t>
      </w:r>
      <w:r w:rsidRPr="00895DAF">
        <w:rPr>
          <w:i/>
          <w:sz w:val="24"/>
          <w:szCs w:val="24"/>
        </w:rPr>
        <w:t xml:space="preserve"> R1S 201</w:t>
      </w:r>
      <w:r w:rsidR="001420E0" w:rsidRPr="00895DAF">
        <w:rPr>
          <w:i/>
          <w:sz w:val="24"/>
          <w:szCs w:val="24"/>
        </w:rPr>
        <w:t>6/</w:t>
      </w:r>
      <w:r w:rsidR="00895DAF" w:rsidRPr="00895DAF">
        <w:rPr>
          <w:i/>
          <w:sz w:val="24"/>
          <w:szCs w:val="24"/>
        </w:rPr>
        <w:t>19</w:t>
      </w:r>
    </w:p>
    <w:p w:rsidR="003E0C48" w:rsidRDefault="00DF6B2E">
      <w:pPr>
        <w:numPr>
          <w:ilvl w:val="0"/>
          <w:numId w:val="2"/>
        </w:numPr>
        <w:shd w:val="clear" w:color="auto" w:fill="FFFFFF"/>
        <w:tabs>
          <w:tab w:val="left" w:pos="240"/>
        </w:tabs>
        <w:ind w:left="567" w:hanging="425"/>
        <w:jc w:val="both"/>
      </w:pPr>
      <w:r>
        <w:rPr>
          <w:b/>
          <w:bCs/>
          <w:sz w:val="24"/>
          <w:szCs w:val="24"/>
        </w:rPr>
        <w:t>Pasūtītājs:</w:t>
      </w:r>
    </w:p>
    <w:p w:rsidR="003E0C48" w:rsidRPr="006542B4" w:rsidRDefault="00DF6B2E">
      <w:pPr>
        <w:shd w:val="clear" w:color="auto" w:fill="FFFFFF"/>
        <w:ind w:left="709"/>
        <w:jc w:val="both"/>
        <w:rPr>
          <w:b/>
          <w:bCs/>
          <w:sz w:val="24"/>
          <w:szCs w:val="24"/>
        </w:rPr>
      </w:pPr>
      <w:r w:rsidRPr="006542B4">
        <w:rPr>
          <w:b/>
          <w:bCs/>
          <w:sz w:val="24"/>
          <w:szCs w:val="24"/>
        </w:rPr>
        <w:t>SIA “Rīgas 1.slimnīca”</w:t>
      </w:r>
    </w:p>
    <w:p w:rsidR="003E0C48" w:rsidRPr="006542B4" w:rsidRDefault="00DF6B2E">
      <w:pPr>
        <w:widowControl/>
        <w:shd w:val="clear" w:color="auto" w:fill="FFFFFF"/>
        <w:ind w:firstLine="709"/>
        <w:jc w:val="both"/>
        <w:rPr>
          <w:rFonts w:eastAsia="Calibri"/>
          <w:sz w:val="24"/>
          <w:szCs w:val="24"/>
          <w:lang w:eastAsia="en-US"/>
        </w:rPr>
      </w:pPr>
      <w:r w:rsidRPr="006542B4">
        <w:rPr>
          <w:rFonts w:eastAsia="Calibri"/>
          <w:sz w:val="24"/>
          <w:szCs w:val="24"/>
          <w:lang w:eastAsia="en-US"/>
        </w:rPr>
        <w:t>Reģistrācijas Nr. 40003439279</w:t>
      </w:r>
      <w:bookmarkStart w:id="3" w:name="_GoBack"/>
      <w:bookmarkEnd w:id="3"/>
    </w:p>
    <w:p w:rsidR="003E0C48" w:rsidRPr="006542B4" w:rsidRDefault="00DF6B2E">
      <w:pPr>
        <w:widowControl/>
        <w:shd w:val="clear" w:color="auto" w:fill="FFFFFF"/>
        <w:ind w:left="709"/>
        <w:jc w:val="both"/>
        <w:rPr>
          <w:rFonts w:eastAsia="Calibri"/>
          <w:sz w:val="24"/>
          <w:szCs w:val="24"/>
          <w:lang w:eastAsia="en-US"/>
        </w:rPr>
      </w:pPr>
      <w:r w:rsidRPr="006542B4">
        <w:rPr>
          <w:rFonts w:eastAsia="Calibri"/>
          <w:sz w:val="24"/>
          <w:szCs w:val="24"/>
          <w:lang w:eastAsia="en-US"/>
        </w:rPr>
        <w:t>Adrese: Rīgā, Bruņinieku ielā 5, LV – 1001</w:t>
      </w:r>
    </w:p>
    <w:p w:rsidR="003E0C48" w:rsidRPr="006542B4" w:rsidRDefault="00DF6B2E" w:rsidP="00BE3B9B">
      <w:pPr>
        <w:ind w:firstLine="709"/>
        <w:rPr>
          <w:rFonts w:eastAsia="Calibri"/>
          <w:sz w:val="24"/>
          <w:szCs w:val="24"/>
          <w:lang w:eastAsia="en-US"/>
        </w:rPr>
      </w:pPr>
      <w:r w:rsidRPr="006542B4">
        <w:rPr>
          <w:rFonts w:eastAsia="Calibri"/>
          <w:sz w:val="24"/>
          <w:szCs w:val="24"/>
          <w:lang w:eastAsia="en-US"/>
        </w:rPr>
        <w:t xml:space="preserve">Tālrunis +371 </w:t>
      </w:r>
      <w:r w:rsidR="00BE3B9B" w:rsidRPr="006542B4">
        <w:rPr>
          <w:rFonts w:eastAsia="Calibri"/>
          <w:sz w:val="24"/>
          <w:szCs w:val="24"/>
          <w:lang w:eastAsia="en-US"/>
        </w:rPr>
        <w:t>67366</w:t>
      </w:r>
      <w:r w:rsidR="00FA4BFC">
        <w:rPr>
          <w:rFonts w:eastAsia="Calibri"/>
          <w:sz w:val="24"/>
          <w:szCs w:val="24"/>
          <w:lang w:eastAsia="en-US"/>
        </w:rPr>
        <w:t>288</w:t>
      </w:r>
      <w:r w:rsidRPr="006542B4">
        <w:rPr>
          <w:rFonts w:eastAsia="Calibri"/>
          <w:sz w:val="24"/>
          <w:szCs w:val="24"/>
          <w:lang w:eastAsia="en-US"/>
        </w:rPr>
        <w:t>; fakss +</w:t>
      </w:r>
      <w:r w:rsidR="00716331">
        <w:rPr>
          <w:rFonts w:eastAsia="Calibri"/>
          <w:sz w:val="24"/>
          <w:szCs w:val="24"/>
          <w:lang w:eastAsia="en-US"/>
        </w:rPr>
        <w:t xml:space="preserve">371 </w:t>
      </w:r>
      <w:r w:rsidR="00FA4BFC" w:rsidRPr="00FA4BFC">
        <w:rPr>
          <w:rFonts w:eastAsia="Calibri"/>
          <w:sz w:val="24"/>
          <w:szCs w:val="24"/>
          <w:lang w:eastAsia="en-US"/>
        </w:rPr>
        <w:t>67378880</w:t>
      </w:r>
      <w:r w:rsidRPr="006542B4">
        <w:rPr>
          <w:rFonts w:eastAsia="Calibri"/>
          <w:sz w:val="24"/>
          <w:szCs w:val="24"/>
          <w:lang w:eastAsia="en-US"/>
        </w:rPr>
        <w:t>.</w:t>
      </w:r>
    </w:p>
    <w:p w:rsidR="003E0C48"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 xml:space="preserve">Iepirkuma priekšmets: </w:t>
      </w:r>
    </w:p>
    <w:p w:rsidR="003E0C48" w:rsidRPr="002E464F" w:rsidRDefault="00D919FD" w:rsidP="002E464F">
      <w:pPr>
        <w:pStyle w:val="ListParagraph"/>
        <w:numPr>
          <w:ilvl w:val="1"/>
          <w:numId w:val="2"/>
        </w:numPr>
        <w:shd w:val="clear" w:color="auto" w:fill="FFFFFF"/>
        <w:tabs>
          <w:tab w:val="left" w:pos="1134"/>
          <w:tab w:val="left" w:pos="1276"/>
        </w:tabs>
        <w:spacing w:after="0" w:line="240" w:lineRule="auto"/>
        <w:jc w:val="both"/>
        <w:rPr>
          <w:sz w:val="24"/>
          <w:szCs w:val="24"/>
        </w:rPr>
      </w:pPr>
      <w:r w:rsidRPr="002E464F">
        <w:rPr>
          <w:rFonts w:ascii="Times New Roman" w:hAnsi="Times New Roman"/>
          <w:sz w:val="24"/>
          <w:szCs w:val="24"/>
        </w:rPr>
        <w:t>S</w:t>
      </w:r>
      <w:r w:rsidR="00584EEB" w:rsidRPr="002E464F">
        <w:rPr>
          <w:rFonts w:ascii="Times New Roman" w:hAnsi="Times New Roman"/>
          <w:sz w:val="24"/>
          <w:szCs w:val="24"/>
        </w:rPr>
        <w:t xml:space="preserve">adzīves, bīstamo, </w:t>
      </w:r>
      <w:r w:rsidR="00895DAF" w:rsidRPr="002E464F">
        <w:rPr>
          <w:rFonts w:ascii="Times New Roman" w:hAnsi="Times New Roman"/>
          <w:sz w:val="24"/>
          <w:szCs w:val="24"/>
        </w:rPr>
        <w:t>bioloģisko</w:t>
      </w:r>
      <w:r w:rsidR="00584EEB" w:rsidRPr="002E464F">
        <w:rPr>
          <w:rFonts w:ascii="Times New Roman" w:hAnsi="Times New Roman"/>
          <w:sz w:val="24"/>
          <w:szCs w:val="24"/>
        </w:rPr>
        <w:t xml:space="preserve"> atkritumu savākšana un izvešana </w:t>
      </w:r>
      <w:r w:rsidR="002E464F" w:rsidRPr="002E464F">
        <w:rPr>
          <w:rFonts w:ascii="Times New Roman" w:hAnsi="Times New Roman"/>
          <w:sz w:val="24"/>
          <w:szCs w:val="24"/>
        </w:rPr>
        <w:t>SIA “Rīgas 1.slimnīca”</w:t>
      </w:r>
      <w:r w:rsidR="00755CB0">
        <w:rPr>
          <w:rFonts w:ascii="Times New Roman" w:hAnsi="Times New Roman"/>
          <w:sz w:val="24"/>
          <w:szCs w:val="24"/>
        </w:rPr>
        <w:t xml:space="preserve"> saskaņā ar tehnisko un finanšu piedāvājumu</w:t>
      </w:r>
      <w:r w:rsidRPr="002E464F">
        <w:rPr>
          <w:rFonts w:ascii="Times New Roman" w:hAnsi="Times New Roman"/>
          <w:sz w:val="24"/>
          <w:szCs w:val="24"/>
        </w:rPr>
        <w:t xml:space="preserve"> (pielikums Nr.3)</w:t>
      </w:r>
      <w:r w:rsidR="00755CB0">
        <w:rPr>
          <w:rFonts w:ascii="Times New Roman" w:hAnsi="Times New Roman"/>
          <w:sz w:val="24"/>
          <w:szCs w:val="24"/>
        </w:rPr>
        <w:t xml:space="preserve"> un iepirkuma līgumu (pielikums Nr.5)</w:t>
      </w:r>
      <w:r w:rsidR="00DF6B2E" w:rsidRPr="002E464F">
        <w:rPr>
          <w:rFonts w:ascii="Times New Roman" w:hAnsi="Times New Roman"/>
          <w:color w:val="000000"/>
          <w:spacing w:val="-2"/>
          <w:sz w:val="24"/>
          <w:szCs w:val="24"/>
        </w:rPr>
        <w:t>;</w:t>
      </w:r>
    </w:p>
    <w:p w:rsidR="003E0C48" w:rsidRPr="002E464F" w:rsidRDefault="001420E0" w:rsidP="00DF6764">
      <w:pPr>
        <w:pStyle w:val="ListParagraph"/>
        <w:numPr>
          <w:ilvl w:val="1"/>
          <w:numId w:val="2"/>
        </w:numPr>
        <w:shd w:val="clear" w:color="auto" w:fill="FFFFFF"/>
        <w:tabs>
          <w:tab w:val="left" w:pos="1134"/>
          <w:tab w:val="left" w:pos="1276"/>
        </w:tabs>
        <w:spacing w:after="0" w:line="240" w:lineRule="auto"/>
        <w:jc w:val="both"/>
        <w:rPr>
          <w:sz w:val="24"/>
          <w:szCs w:val="24"/>
        </w:rPr>
      </w:pPr>
      <w:r w:rsidRPr="002E464F">
        <w:rPr>
          <w:rFonts w:ascii="Times New Roman" w:hAnsi="Times New Roman"/>
          <w:color w:val="000000"/>
          <w:spacing w:val="1"/>
          <w:sz w:val="24"/>
          <w:szCs w:val="24"/>
        </w:rPr>
        <w:t xml:space="preserve">CPV </w:t>
      </w:r>
      <w:r w:rsidRPr="002E464F">
        <w:rPr>
          <w:rFonts w:ascii="Times New Roman" w:hAnsi="Times New Roman"/>
          <w:spacing w:val="1"/>
          <w:sz w:val="24"/>
          <w:szCs w:val="24"/>
        </w:rPr>
        <w:t>kods –</w:t>
      </w:r>
      <w:r w:rsidRPr="002E464F">
        <w:rPr>
          <w:rFonts w:ascii="Times New Roman" w:hAnsi="Times New Roman"/>
          <w:sz w:val="24"/>
          <w:szCs w:val="24"/>
        </w:rPr>
        <w:t xml:space="preserve"> </w:t>
      </w:r>
      <w:r w:rsidR="00D919FD" w:rsidRPr="002E464F">
        <w:rPr>
          <w:rFonts w:ascii="Times New Roman" w:hAnsi="Times New Roman"/>
          <w:sz w:val="24"/>
          <w:szCs w:val="24"/>
        </w:rPr>
        <w:t>90500000-2</w:t>
      </w:r>
      <w:r w:rsidR="00584EEB" w:rsidRPr="002E464F">
        <w:rPr>
          <w:rFonts w:ascii="Times New Roman" w:hAnsi="Times New Roman"/>
          <w:sz w:val="24"/>
          <w:szCs w:val="24"/>
        </w:rPr>
        <w:t>;</w:t>
      </w:r>
    </w:p>
    <w:p w:rsidR="003E0C48" w:rsidRDefault="00584EEB" w:rsidP="00DF6764">
      <w:pPr>
        <w:pStyle w:val="ListParagraph"/>
        <w:numPr>
          <w:ilvl w:val="1"/>
          <w:numId w:val="2"/>
        </w:numPr>
        <w:shd w:val="clear" w:color="auto" w:fill="FFFFFF"/>
        <w:tabs>
          <w:tab w:val="left" w:pos="1134"/>
          <w:tab w:val="left" w:pos="1276"/>
        </w:tabs>
        <w:spacing w:after="0" w:line="240" w:lineRule="auto"/>
        <w:jc w:val="both"/>
        <w:rPr>
          <w:rFonts w:ascii="Times New Roman" w:hAnsi="Times New Roman"/>
          <w:sz w:val="24"/>
          <w:szCs w:val="24"/>
        </w:rPr>
      </w:pPr>
      <w:r w:rsidRPr="002E464F">
        <w:rPr>
          <w:rFonts w:ascii="Times New Roman" w:hAnsi="Times New Roman"/>
          <w:sz w:val="24"/>
          <w:szCs w:val="24"/>
        </w:rPr>
        <w:t>Iepirkum</w:t>
      </w:r>
      <w:r w:rsidR="00BA288D">
        <w:rPr>
          <w:rFonts w:ascii="Times New Roman" w:hAnsi="Times New Roman"/>
          <w:sz w:val="24"/>
          <w:szCs w:val="24"/>
        </w:rPr>
        <w:t>s</w:t>
      </w:r>
      <w:r w:rsidRPr="002E464F">
        <w:rPr>
          <w:rFonts w:ascii="Times New Roman" w:hAnsi="Times New Roman"/>
          <w:sz w:val="24"/>
          <w:szCs w:val="24"/>
        </w:rPr>
        <w:t xml:space="preserve"> </w:t>
      </w:r>
      <w:r w:rsidR="000E7E68">
        <w:rPr>
          <w:rFonts w:ascii="Times New Roman" w:hAnsi="Times New Roman"/>
          <w:sz w:val="24"/>
          <w:szCs w:val="24"/>
        </w:rPr>
        <w:t>tiek</w:t>
      </w:r>
      <w:r w:rsidRPr="002E464F">
        <w:rPr>
          <w:rFonts w:ascii="Times New Roman" w:hAnsi="Times New Roman"/>
          <w:sz w:val="24"/>
          <w:szCs w:val="24"/>
        </w:rPr>
        <w:t xml:space="preserve"> dalīts </w:t>
      </w:r>
      <w:r w:rsidR="000E7E68">
        <w:rPr>
          <w:rFonts w:ascii="Times New Roman" w:hAnsi="Times New Roman"/>
          <w:sz w:val="24"/>
          <w:szCs w:val="24"/>
        </w:rPr>
        <w:t>divās daļās:</w:t>
      </w:r>
    </w:p>
    <w:p w:rsidR="000E7E68" w:rsidRDefault="003F5B1E" w:rsidP="001204D0">
      <w:pPr>
        <w:numPr>
          <w:ilvl w:val="2"/>
          <w:numId w:val="2"/>
        </w:numPr>
        <w:ind w:left="1843" w:right="66" w:hanging="709"/>
        <w:jc w:val="both"/>
        <w:rPr>
          <w:sz w:val="24"/>
          <w:szCs w:val="24"/>
        </w:rPr>
      </w:pPr>
      <w:r w:rsidRPr="00EC6769">
        <w:rPr>
          <w:b/>
          <w:sz w:val="24"/>
          <w:szCs w:val="24"/>
        </w:rPr>
        <w:t>1.daļa</w:t>
      </w:r>
      <w:r>
        <w:rPr>
          <w:sz w:val="24"/>
          <w:szCs w:val="24"/>
        </w:rPr>
        <w:t xml:space="preserve"> - </w:t>
      </w:r>
      <w:r w:rsidR="000E7E68">
        <w:rPr>
          <w:sz w:val="24"/>
          <w:szCs w:val="24"/>
        </w:rPr>
        <w:t>Sadzīves un bioloģiskie atkritumi,</w:t>
      </w:r>
    </w:p>
    <w:p w:rsidR="000E7E68" w:rsidRPr="002E464F" w:rsidRDefault="003F5B1E" w:rsidP="001204D0">
      <w:pPr>
        <w:numPr>
          <w:ilvl w:val="2"/>
          <w:numId w:val="2"/>
        </w:numPr>
        <w:ind w:left="1843" w:right="66" w:hanging="709"/>
        <w:jc w:val="both"/>
        <w:rPr>
          <w:sz w:val="24"/>
          <w:szCs w:val="24"/>
        </w:rPr>
      </w:pPr>
      <w:r w:rsidRPr="00EC6769">
        <w:rPr>
          <w:b/>
          <w:sz w:val="24"/>
          <w:szCs w:val="24"/>
        </w:rPr>
        <w:t>2.daļa</w:t>
      </w:r>
      <w:r>
        <w:rPr>
          <w:sz w:val="24"/>
          <w:szCs w:val="24"/>
        </w:rPr>
        <w:t xml:space="preserve"> - </w:t>
      </w:r>
      <w:r w:rsidR="000E7E68">
        <w:rPr>
          <w:sz w:val="24"/>
          <w:szCs w:val="24"/>
        </w:rPr>
        <w:t>Bīstamie atkritumi.</w:t>
      </w:r>
    </w:p>
    <w:p w:rsidR="00D8026F"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 xml:space="preserve">Līguma </w:t>
      </w:r>
      <w:r w:rsidR="005472D0" w:rsidRPr="002E464F">
        <w:rPr>
          <w:rFonts w:ascii="Times New Roman" w:hAnsi="Times New Roman"/>
          <w:b/>
          <w:sz w:val="24"/>
          <w:szCs w:val="24"/>
        </w:rPr>
        <w:t>darbības</w:t>
      </w:r>
      <w:r w:rsidRPr="002E464F">
        <w:rPr>
          <w:rFonts w:ascii="Times New Roman" w:hAnsi="Times New Roman"/>
          <w:b/>
          <w:sz w:val="24"/>
          <w:szCs w:val="24"/>
        </w:rPr>
        <w:t xml:space="preserve"> laiks un vieta:</w:t>
      </w:r>
    </w:p>
    <w:p w:rsidR="003310C9" w:rsidRPr="002E464F" w:rsidRDefault="003310C9" w:rsidP="002F50EE">
      <w:pPr>
        <w:pStyle w:val="ListParagraph"/>
        <w:numPr>
          <w:ilvl w:val="1"/>
          <w:numId w:val="2"/>
        </w:numPr>
        <w:shd w:val="clear" w:color="auto" w:fill="FFFFFF"/>
        <w:tabs>
          <w:tab w:val="left" w:pos="1134"/>
        </w:tabs>
        <w:spacing w:after="0" w:line="240" w:lineRule="auto"/>
        <w:jc w:val="both"/>
        <w:rPr>
          <w:rFonts w:ascii="Times New Roman" w:hAnsi="Times New Roman"/>
          <w:sz w:val="24"/>
          <w:szCs w:val="24"/>
        </w:rPr>
      </w:pPr>
      <w:r w:rsidRPr="002E464F">
        <w:rPr>
          <w:rFonts w:ascii="Times New Roman" w:hAnsi="Times New Roman"/>
          <w:sz w:val="24"/>
          <w:szCs w:val="24"/>
        </w:rPr>
        <w:t>Līgumu darbības laiks –</w:t>
      </w:r>
      <w:r w:rsidR="00584EEB" w:rsidRPr="002E464F">
        <w:rPr>
          <w:rFonts w:ascii="Times New Roman" w:hAnsi="Times New Roman"/>
          <w:sz w:val="24"/>
          <w:szCs w:val="24"/>
        </w:rPr>
        <w:t xml:space="preserve"> </w:t>
      </w:r>
      <w:r w:rsidRPr="002E464F">
        <w:rPr>
          <w:rFonts w:ascii="Times New Roman" w:hAnsi="Times New Roman"/>
          <w:sz w:val="24"/>
          <w:szCs w:val="24"/>
        </w:rPr>
        <w:t xml:space="preserve">līgums stājās spēkā ar parakstīšanas brīdi un ir spēkā </w:t>
      </w:r>
      <w:r w:rsidR="003E240C">
        <w:rPr>
          <w:rFonts w:ascii="Times New Roman" w:hAnsi="Times New Roman"/>
          <w:sz w:val="24"/>
          <w:szCs w:val="24"/>
        </w:rPr>
        <w:t>24</w:t>
      </w:r>
      <w:r w:rsidRPr="00513EFC">
        <w:rPr>
          <w:rFonts w:ascii="Times New Roman" w:hAnsi="Times New Roman"/>
          <w:sz w:val="24"/>
          <w:szCs w:val="24"/>
        </w:rPr>
        <w:t xml:space="preserve"> (</w:t>
      </w:r>
      <w:r w:rsidR="003E240C">
        <w:rPr>
          <w:rFonts w:ascii="Times New Roman" w:hAnsi="Times New Roman"/>
          <w:sz w:val="24"/>
          <w:szCs w:val="24"/>
        </w:rPr>
        <w:t>divdesmit četrus</w:t>
      </w:r>
      <w:r w:rsidR="00FC6FF3" w:rsidRPr="00513EFC">
        <w:rPr>
          <w:rFonts w:ascii="Times New Roman" w:hAnsi="Times New Roman"/>
          <w:sz w:val="24"/>
          <w:szCs w:val="24"/>
        </w:rPr>
        <w:t>) kalendāros mēnešus</w:t>
      </w:r>
      <w:r w:rsidRPr="002E464F">
        <w:rPr>
          <w:rFonts w:ascii="Times New Roman" w:hAnsi="Times New Roman"/>
          <w:sz w:val="24"/>
          <w:szCs w:val="24"/>
        </w:rPr>
        <w:t xml:space="preserve"> </w:t>
      </w:r>
      <w:r w:rsidR="001420E0" w:rsidRPr="002E464F">
        <w:rPr>
          <w:rFonts w:ascii="Times New Roman" w:hAnsi="Times New Roman"/>
          <w:sz w:val="24"/>
          <w:szCs w:val="24"/>
        </w:rPr>
        <w:t xml:space="preserve">vai </w:t>
      </w:r>
      <w:r w:rsidR="002F50EE">
        <w:rPr>
          <w:rFonts w:ascii="Times New Roman" w:hAnsi="Times New Roman"/>
          <w:sz w:val="24"/>
          <w:szCs w:val="24"/>
        </w:rPr>
        <w:t>līdz līguma summas sasniegšanai</w:t>
      </w:r>
      <w:r w:rsidR="00414770">
        <w:rPr>
          <w:rFonts w:ascii="Times New Roman" w:hAnsi="Times New Roman"/>
          <w:sz w:val="24"/>
          <w:szCs w:val="24"/>
        </w:rPr>
        <w:t xml:space="preserve"> atkarībā no tā, kurš no nosacījumiem iestājas ātrāk</w:t>
      </w:r>
      <w:r w:rsidR="000E56F0">
        <w:rPr>
          <w:rFonts w:ascii="Times New Roman" w:hAnsi="Times New Roman"/>
          <w:sz w:val="24"/>
          <w:szCs w:val="24"/>
        </w:rPr>
        <w:t>;</w:t>
      </w:r>
    </w:p>
    <w:p w:rsidR="003E0C48" w:rsidRPr="002E464F" w:rsidRDefault="00DF6B2E" w:rsidP="00DF6764">
      <w:pPr>
        <w:pStyle w:val="ListParagraph"/>
        <w:numPr>
          <w:ilvl w:val="1"/>
          <w:numId w:val="2"/>
        </w:numPr>
        <w:shd w:val="clear" w:color="auto" w:fill="FFFFFF"/>
        <w:tabs>
          <w:tab w:val="left" w:pos="1134"/>
        </w:tabs>
        <w:spacing w:after="0" w:line="240" w:lineRule="auto"/>
        <w:jc w:val="both"/>
        <w:rPr>
          <w:rFonts w:ascii="Times New Roman" w:hAnsi="Times New Roman"/>
          <w:sz w:val="24"/>
          <w:szCs w:val="24"/>
        </w:rPr>
      </w:pPr>
      <w:r w:rsidRPr="002E464F">
        <w:rPr>
          <w:rFonts w:ascii="Times New Roman" w:hAnsi="Times New Roman"/>
          <w:sz w:val="24"/>
          <w:szCs w:val="24"/>
        </w:rPr>
        <w:t>Līguma izpildes vieta: SIA “Rīgas 1.slim</w:t>
      </w:r>
      <w:r w:rsidR="00091280" w:rsidRPr="002E464F">
        <w:rPr>
          <w:rFonts w:ascii="Times New Roman" w:hAnsi="Times New Roman"/>
          <w:sz w:val="24"/>
          <w:szCs w:val="24"/>
        </w:rPr>
        <w:t>nīca”, Rīgā, Bruņinieku ielā 5.</w:t>
      </w:r>
    </w:p>
    <w:p w:rsidR="003E0C48"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Iepirkuma komisija</w:t>
      </w:r>
      <w:r w:rsidRPr="002E464F">
        <w:rPr>
          <w:rFonts w:ascii="Times New Roman" w:hAnsi="Times New Roman"/>
          <w:sz w:val="24"/>
          <w:szCs w:val="24"/>
        </w:rPr>
        <w:t xml:space="preserve"> - </w:t>
      </w:r>
      <w:r w:rsidR="00B91CFE" w:rsidRPr="002E464F">
        <w:rPr>
          <w:rFonts w:ascii="Times New Roman" w:hAnsi="Times New Roman"/>
          <w:sz w:val="24"/>
          <w:szCs w:val="24"/>
        </w:rPr>
        <w:t>konkursu</w:t>
      </w:r>
      <w:r w:rsidRPr="002E464F">
        <w:rPr>
          <w:rFonts w:ascii="Times New Roman" w:hAnsi="Times New Roman"/>
          <w:sz w:val="24"/>
          <w:szCs w:val="24"/>
        </w:rPr>
        <w:t xml:space="preserve"> organizē un realizē SIA “Rīgas 1.slimnīca” valdes priekšsēdētāja izveidota iepirkuma komisija.</w:t>
      </w:r>
    </w:p>
    <w:p w:rsidR="003E0C48" w:rsidRPr="002D4794" w:rsidRDefault="00DF6B2E" w:rsidP="002D4794">
      <w:pPr>
        <w:pStyle w:val="ListParagraph"/>
        <w:numPr>
          <w:ilvl w:val="0"/>
          <w:numId w:val="2"/>
        </w:numPr>
        <w:shd w:val="clear" w:color="auto" w:fill="FFFFFF"/>
        <w:spacing w:after="0" w:line="240" w:lineRule="auto"/>
        <w:ind w:left="567" w:hanging="425"/>
        <w:jc w:val="both"/>
        <w:rPr>
          <w:sz w:val="24"/>
          <w:szCs w:val="24"/>
        </w:rPr>
      </w:pPr>
      <w:r w:rsidRPr="002D4794">
        <w:rPr>
          <w:rFonts w:ascii="Times New Roman" w:hAnsi="Times New Roman"/>
          <w:sz w:val="24"/>
          <w:szCs w:val="24"/>
        </w:rPr>
        <w:t xml:space="preserve">Pasūtītāja kontaktpersona: </w:t>
      </w:r>
      <w:r w:rsidR="002C0C44" w:rsidRPr="002E464F">
        <w:rPr>
          <w:rFonts w:ascii="Times New Roman" w:hAnsi="Times New Roman"/>
          <w:sz w:val="24"/>
          <w:szCs w:val="24"/>
        </w:rPr>
        <w:t>SIA “Rīgas 1.slimnīca”</w:t>
      </w:r>
      <w:r w:rsidRPr="002D4794">
        <w:rPr>
          <w:rFonts w:ascii="Times New Roman" w:hAnsi="Times New Roman"/>
          <w:sz w:val="24"/>
          <w:szCs w:val="24"/>
        </w:rPr>
        <w:t xml:space="preserve"> </w:t>
      </w:r>
      <w:r w:rsidR="00DA726A" w:rsidRPr="002D4794">
        <w:rPr>
          <w:rFonts w:ascii="Times New Roman" w:hAnsi="Times New Roman"/>
          <w:sz w:val="24"/>
          <w:szCs w:val="24"/>
        </w:rPr>
        <w:t xml:space="preserve">vecākais iepirkumu speciālists </w:t>
      </w:r>
      <w:proofErr w:type="spellStart"/>
      <w:r w:rsidR="00DA726A" w:rsidRPr="002D4794">
        <w:rPr>
          <w:rFonts w:ascii="Times New Roman" w:hAnsi="Times New Roman"/>
          <w:sz w:val="24"/>
          <w:szCs w:val="24"/>
        </w:rPr>
        <w:t>M.Pukinskis</w:t>
      </w:r>
      <w:proofErr w:type="spellEnd"/>
      <w:r w:rsidR="00F24F9F" w:rsidRPr="002D4794">
        <w:rPr>
          <w:rFonts w:ascii="Times New Roman" w:hAnsi="Times New Roman"/>
          <w:sz w:val="24"/>
          <w:szCs w:val="24"/>
        </w:rPr>
        <w:t>, t</w:t>
      </w:r>
      <w:r w:rsidRPr="002D4794">
        <w:rPr>
          <w:rFonts w:ascii="Times New Roman" w:hAnsi="Times New Roman"/>
          <w:sz w:val="24"/>
          <w:szCs w:val="24"/>
        </w:rPr>
        <w:t xml:space="preserve">ālr. </w:t>
      </w:r>
      <w:r w:rsidR="00303D06" w:rsidRPr="002D4794">
        <w:rPr>
          <w:rFonts w:ascii="Times New Roman" w:hAnsi="Times New Roman"/>
          <w:color w:val="000000"/>
          <w:spacing w:val="1"/>
          <w:sz w:val="24"/>
          <w:szCs w:val="24"/>
        </w:rPr>
        <w:t>67366288</w:t>
      </w:r>
      <w:r w:rsidR="00FB38C8" w:rsidRPr="002D4794">
        <w:rPr>
          <w:rFonts w:ascii="Times New Roman" w:hAnsi="Times New Roman"/>
          <w:color w:val="000000"/>
          <w:spacing w:val="1"/>
          <w:sz w:val="24"/>
          <w:szCs w:val="24"/>
        </w:rPr>
        <w:t xml:space="preserve">; </w:t>
      </w:r>
      <w:r w:rsidR="0057105C" w:rsidRPr="002D4794">
        <w:rPr>
          <w:rFonts w:ascii="Times New Roman" w:hAnsi="Times New Roman"/>
          <w:color w:val="000000"/>
          <w:spacing w:val="1"/>
          <w:sz w:val="24"/>
          <w:szCs w:val="24"/>
        </w:rPr>
        <w:t xml:space="preserve">e-pasts: </w:t>
      </w:r>
      <w:hyperlink r:id="rId9" w:history="1">
        <w:r w:rsidR="0057105C" w:rsidRPr="002D4794">
          <w:rPr>
            <w:rStyle w:val="Hyperlink"/>
            <w:rFonts w:ascii="Times New Roman" w:hAnsi="Times New Roman"/>
            <w:spacing w:val="1"/>
            <w:sz w:val="24"/>
            <w:szCs w:val="24"/>
          </w:rPr>
          <w:t>martins.pukinskis@1slimnica.lv</w:t>
        </w:r>
      </w:hyperlink>
      <w:r w:rsidR="007A1274">
        <w:rPr>
          <w:rFonts w:ascii="Times New Roman" w:hAnsi="Times New Roman"/>
          <w:spacing w:val="1"/>
          <w:sz w:val="24"/>
          <w:szCs w:val="24"/>
        </w:rPr>
        <w:t>.</w:t>
      </w:r>
    </w:p>
    <w:p w:rsidR="003E0C48" w:rsidRPr="002E464F" w:rsidRDefault="00DF6B2E" w:rsidP="00584EEB">
      <w:pPr>
        <w:ind w:left="567"/>
        <w:jc w:val="both"/>
        <w:rPr>
          <w:sz w:val="24"/>
          <w:szCs w:val="24"/>
        </w:rPr>
      </w:pPr>
      <w:r w:rsidRPr="002E464F">
        <w:rPr>
          <w:sz w:val="24"/>
          <w:szCs w:val="24"/>
        </w:rPr>
        <w:t>Kontaktpersona iepirkuma laikā sniedz tikai organizatorisku informāciju.</w:t>
      </w:r>
    </w:p>
    <w:p w:rsidR="003E0C48" w:rsidRPr="002E464F" w:rsidRDefault="00DF6B2E" w:rsidP="00584EEB">
      <w:pPr>
        <w:pStyle w:val="ListParagraph"/>
        <w:numPr>
          <w:ilvl w:val="0"/>
          <w:numId w:val="2"/>
        </w:numPr>
        <w:spacing w:after="0" w:line="240" w:lineRule="auto"/>
        <w:ind w:left="567" w:hanging="425"/>
        <w:jc w:val="both"/>
        <w:rPr>
          <w:sz w:val="24"/>
          <w:szCs w:val="24"/>
        </w:rPr>
      </w:pPr>
      <w:r w:rsidRPr="002E464F">
        <w:rPr>
          <w:rFonts w:ascii="Times New Roman" w:hAnsi="Times New Roman"/>
          <w:b/>
          <w:sz w:val="24"/>
          <w:szCs w:val="24"/>
        </w:rPr>
        <w:t xml:space="preserve">Pretendenta iespējas iepazīties un saņemt </w:t>
      </w:r>
      <w:r w:rsidR="00B91CFE" w:rsidRPr="002E464F">
        <w:rPr>
          <w:rFonts w:ascii="Times New Roman" w:hAnsi="Times New Roman"/>
          <w:b/>
          <w:sz w:val="24"/>
          <w:szCs w:val="24"/>
        </w:rPr>
        <w:t>konkursa</w:t>
      </w:r>
      <w:r w:rsidRPr="002E464F">
        <w:rPr>
          <w:rFonts w:ascii="Times New Roman" w:hAnsi="Times New Roman"/>
          <w:b/>
          <w:sz w:val="24"/>
          <w:szCs w:val="24"/>
        </w:rPr>
        <w:t xml:space="preserve"> </w:t>
      </w:r>
      <w:r w:rsidR="00B91CFE" w:rsidRPr="002E464F">
        <w:rPr>
          <w:rFonts w:ascii="Times New Roman" w:hAnsi="Times New Roman"/>
          <w:b/>
          <w:sz w:val="24"/>
          <w:szCs w:val="24"/>
        </w:rPr>
        <w:t>nolikumu</w:t>
      </w:r>
      <w:r w:rsidRPr="002E464F">
        <w:rPr>
          <w:rFonts w:ascii="Times New Roman" w:hAnsi="Times New Roman"/>
          <w:b/>
          <w:sz w:val="24"/>
          <w:szCs w:val="24"/>
        </w:rPr>
        <w:t>:</w:t>
      </w:r>
    </w:p>
    <w:p w:rsidR="003E0C48" w:rsidRPr="002E464F" w:rsidRDefault="00DF6B2E" w:rsidP="00DF6764">
      <w:pPr>
        <w:pStyle w:val="ListParagraph"/>
        <w:numPr>
          <w:ilvl w:val="1"/>
          <w:numId w:val="2"/>
        </w:numPr>
        <w:shd w:val="clear" w:color="auto" w:fill="FFFFFF"/>
        <w:tabs>
          <w:tab w:val="left" w:pos="1134"/>
        </w:tabs>
        <w:spacing w:after="0" w:line="240" w:lineRule="auto"/>
        <w:jc w:val="both"/>
        <w:rPr>
          <w:sz w:val="24"/>
          <w:szCs w:val="24"/>
        </w:rPr>
      </w:pPr>
      <w:r w:rsidRPr="002E464F">
        <w:rPr>
          <w:rFonts w:ascii="Times New Roman" w:hAnsi="Times New Roman"/>
          <w:sz w:val="24"/>
          <w:szCs w:val="24"/>
        </w:rPr>
        <w:t xml:space="preserve">pretendents var iepazīties ar nolikumu pasūtītāja mājas lapā </w:t>
      </w:r>
      <w:hyperlink r:id="rId10" w:history="1">
        <w:r w:rsidRPr="002E464F">
          <w:rPr>
            <w:rStyle w:val="Hyperlink"/>
            <w:rFonts w:ascii="Times New Roman" w:hAnsi="Times New Roman"/>
            <w:sz w:val="24"/>
            <w:szCs w:val="24"/>
          </w:rPr>
          <w:t>http://www.1slimnica.lv/</w:t>
        </w:r>
      </w:hyperlink>
      <w:r w:rsidRPr="002E464F">
        <w:rPr>
          <w:rFonts w:ascii="Times New Roman" w:hAnsi="Times New Roman"/>
          <w:sz w:val="24"/>
          <w:szCs w:val="24"/>
        </w:rPr>
        <w:t xml:space="preserve"> </w:t>
      </w:r>
      <w:r w:rsidRPr="002E464F">
        <w:rPr>
          <w:rFonts w:ascii="Times New Roman" w:hAnsi="Times New Roman"/>
          <w:color w:val="000000"/>
          <w:sz w:val="24"/>
          <w:szCs w:val="24"/>
        </w:rPr>
        <w:t>(sadaļā „iepirkumi”)</w:t>
      </w:r>
      <w:r w:rsidR="009F7AA2" w:rsidRPr="002E464F">
        <w:rPr>
          <w:rFonts w:ascii="Times New Roman" w:hAnsi="Times New Roman"/>
          <w:color w:val="000000"/>
          <w:sz w:val="24"/>
          <w:szCs w:val="24"/>
        </w:rPr>
        <w:t>.</w:t>
      </w:r>
      <w:r w:rsidRPr="002E464F">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rsidR="003A3696" w:rsidRPr="002E464F" w:rsidRDefault="00DF6B2E" w:rsidP="00DF6764">
      <w:pPr>
        <w:pStyle w:val="ListParagraph"/>
        <w:numPr>
          <w:ilvl w:val="1"/>
          <w:numId w:val="2"/>
        </w:numPr>
        <w:shd w:val="clear" w:color="auto" w:fill="FFFFFF"/>
        <w:tabs>
          <w:tab w:val="left" w:pos="1134"/>
        </w:tabs>
        <w:spacing w:after="0" w:line="240" w:lineRule="auto"/>
        <w:jc w:val="both"/>
        <w:rPr>
          <w:rFonts w:ascii="Times New Roman" w:hAnsi="Times New Roman"/>
          <w:sz w:val="24"/>
          <w:szCs w:val="24"/>
        </w:rPr>
      </w:pPr>
      <w:r w:rsidRPr="002E464F">
        <w:rPr>
          <w:rFonts w:ascii="Times New Roman" w:hAnsi="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w:t>
      </w:r>
      <w:r w:rsidR="003A3696" w:rsidRPr="002E464F">
        <w:rPr>
          <w:rFonts w:ascii="Times New Roman" w:hAnsi="Times New Roman"/>
          <w:sz w:val="24"/>
          <w:szCs w:val="24"/>
        </w:rPr>
        <w:t xml:space="preserve"> laikus, t.i., tā, lai iepirkuma komisija varētu sniegt atbildi piecu dienu laikā, bet ne vēlāk kā sešas dienas pirms piedāvājumu iesniegšanas termiņa beigām</w:t>
      </w:r>
      <w:r w:rsidR="009F7AA2" w:rsidRPr="002E464F">
        <w:rPr>
          <w:rFonts w:ascii="Times New Roman" w:hAnsi="Times New Roman"/>
          <w:sz w:val="24"/>
          <w:szCs w:val="24"/>
        </w:rPr>
        <w:t>;</w:t>
      </w:r>
    </w:p>
    <w:p w:rsidR="003E0C48" w:rsidRDefault="00DF6B2E" w:rsidP="009373A3">
      <w:pPr>
        <w:pStyle w:val="ListParagraph"/>
        <w:numPr>
          <w:ilvl w:val="1"/>
          <w:numId w:val="2"/>
        </w:numPr>
        <w:shd w:val="clear" w:color="auto" w:fill="FFFFFF"/>
        <w:tabs>
          <w:tab w:val="left" w:pos="993"/>
        </w:tabs>
        <w:spacing w:after="0" w:line="240" w:lineRule="auto"/>
        <w:ind w:left="993" w:hanging="425"/>
        <w:jc w:val="both"/>
      </w:pPr>
      <w:r w:rsidRPr="002E464F">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w:t>
      </w:r>
      <w:r w:rsidRPr="002E464F">
        <w:rPr>
          <w:rFonts w:ascii="Times New Roman" w:hAnsi="Times New Roman"/>
          <w:sz w:val="24"/>
          <w:szCs w:val="24"/>
        </w:rPr>
        <w:lastRenderedPageBreak/>
        <w:t xml:space="preserve">15.30 pasūtītāja telpās: </w:t>
      </w:r>
      <w:r w:rsidRPr="002E464F">
        <w:rPr>
          <w:rFonts w:ascii="Times New Roman" w:hAnsi="Times New Roman"/>
          <w:color w:val="000000"/>
          <w:sz w:val="24"/>
          <w:szCs w:val="24"/>
        </w:rPr>
        <w:t>slimnīcas administrācijas t</w:t>
      </w:r>
      <w:r w:rsidR="003E12B3" w:rsidRPr="002E464F">
        <w:rPr>
          <w:rFonts w:ascii="Times New Roman" w:hAnsi="Times New Roman"/>
          <w:color w:val="000000"/>
          <w:sz w:val="24"/>
          <w:szCs w:val="24"/>
        </w:rPr>
        <w:t>elpās Rīgā, Bruņinieku</w:t>
      </w:r>
      <w:r w:rsidR="003E12B3">
        <w:rPr>
          <w:rFonts w:ascii="Times New Roman" w:hAnsi="Times New Roman"/>
          <w:color w:val="000000"/>
          <w:sz w:val="24"/>
          <w:szCs w:val="24"/>
        </w:rPr>
        <w:t xml:space="preserve"> ielā 5, </w:t>
      </w:r>
      <w:r w:rsidR="001E5225" w:rsidRPr="001E5225">
        <w:rPr>
          <w:rFonts w:ascii="Times New Roman" w:hAnsi="Times New Roman"/>
          <w:color w:val="000000"/>
          <w:sz w:val="24"/>
          <w:szCs w:val="24"/>
        </w:rPr>
        <w:t>2</w:t>
      </w:r>
      <w:r w:rsidRPr="001E5225">
        <w:rPr>
          <w:rFonts w:ascii="Times New Roman" w:hAnsi="Times New Roman"/>
          <w:color w:val="000000"/>
          <w:sz w:val="24"/>
          <w:szCs w:val="24"/>
        </w:rPr>
        <w:t>.kabinetā</w:t>
      </w:r>
      <w:r>
        <w:rPr>
          <w:rFonts w:ascii="Times New Roman" w:hAnsi="Times New Roman"/>
          <w:sz w:val="24"/>
          <w:szCs w:val="24"/>
        </w:rPr>
        <w:t xml:space="preserve">, iepriekš piesakoties pie </w:t>
      </w:r>
      <w:r w:rsidR="00091280">
        <w:rPr>
          <w:rFonts w:ascii="Times New Roman" w:hAnsi="Times New Roman"/>
          <w:sz w:val="24"/>
          <w:szCs w:val="24"/>
        </w:rPr>
        <w:t>nolikumā</w:t>
      </w:r>
      <w:r w:rsidR="009373A3">
        <w:rPr>
          <w:rFonts w:ascii="Times New Roman" w:hAnsi="Times New Roman"/>
          <w:sz w:val="24"/>
          <w:szCs w:val="24"/>
        </w:rPr>
        <w:t xml:space="preserve"> norādītās kontaktpersonas</w:t>
      </w:r>
      <w:r w:rsidRPr="009373A3">
        <w:rPr>
          <w:rFonts w:ascii="Times New Roman" w:hAnsi="Times New Roman"/>
          <w:sz w:val="24"/>
          <w:szCs w:val="24"/>
        </w:rPr>
        <w:t>.</w:t>
      </w:r>
    </w:p>
    <w:p w:rsidR="003E0C48" w:rsidRDefault="003E0C48" w:rsidP="00584EEB">
      <w:pPr>
        <w:ind w:left="709"/>
        <w:jc w:val="both"/>
      </w:pPr>
    </w:p>
    <w:p w:rsidR="003E0C48" w:rsidRDefault="00DF6B2E" w:rsidP="00584EEB">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rsidR="003E0C48" w:rsidRDefault="008B1E85"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color w:val="000000"/>
          <w:spacing w:val="1"/>
          <w:sz w:val="24"/>
          <w:szCs w:val="24"/>
        </w:rPr>
        <w:t>p</w:t>
      </w:r>
      <w:r w:rsidR="00DF6B2E">
        <w:rPr>
          <w:rFonts w:ascii="Times New Roman" w:hAnsi="Times New Roman"/>
          <w:color w:val="000000"/>
          <w:spacing w:val="1"/>
          <w:sz w:val="24"/>
          <w:szCs w:val="24"/>
        </w:rPr>
        <w:t xml:space="preserve">iedāvājumi jāiesniedz ne vēlāk kā </w:t>
      </w:r>
      <w:r w:rsidR="008675C8">
        <w:rPr>
          <w:rFonts w:ascii="Times New Roman" w:hAnsi="Times New Roman"/>
          <w:b/>
          <w:color w:val="000000"/>
          <w:spacing w:val="1"/>
          <w:sz w:val="24"/>
          <w:szCs w:val="24"/>
          <w:u w:val="single"/>
        </w:rPr>
        <w:t xml:space="preserve">līdz </w:t>
      </w:r>
      <w:r w:rsidR="008675C8" w:rsidRPr="00FF10CB">
        <w:rPr>
          <w:rFonts w:ascii="Times New Roman" w:hAnsi="Times New Roman"/>
          <w:b/>
          <w:color w:val="000000"/>
          <w:spacing w:val="1"/>
          <w:sz w:val="24"/>
          <w:szCs w:val="24"/>
          <w:u w:val="single"/>
        </w:rPr>
        <w:t>2016</w:t>
      </w:r>
      <w:r w:rsidR="00FF10CB" w:rsidRPr="00FF10CB">
        <w:rPr>
          <w:rFonts w:ascii="Times New Roman" w:hAnsi="Times New Roman"/>
          <w:b/>
          <w:color w:val="000000"/>
          <w:spacing w:val="1"/>
          <w:sz w:val="24"/>
          <w:szCs w:val="24"/>
          <w:u w:val="single"/>
        </w:rPr>
        <w:t>.gada 16</w:t>
      </w:r>
      <w:r w:rsidR="00091280" w:rsidRPr="00FF10CB">
        <w:rPr>
          <w:rFonts w:ascii="Times New Roman" w:hAnsi="Times New Roman"/>
          <w:b/>
          <w:sz w:val="24"/>
          <w:szCs w:val="24"/>
          <w:u w:val="single"/>
        </w:rPr>
        <w:t>.</w:t>
      </w:r>
      <w:r w:rsidR="001E5225" w:rsidRPr="00FF10CB">
        <w:rPr>
          <w:rFonts w:ascii="Times New Roman" w:hAnsi="Times New Roman"/>
          <w:b/>
          <w:sz w:val="24"/>
          <w:szCs w:val="24"/>
          <w:u w:val="single"/>
        </w:rPr>
        <w:t>jūnijam</w:t>
      </w:r>
      <w:r w:rsidR="004149FD">
        <w:rPr>
          <w:rFonts w:ascii="Times New Roman" w:hAnsi="Times New Roman"/>
          <w:sz w:val="24"/>
          <w:szCs w:val="24"/>
        </w:rPr>
        <w:t xml:space="preserve"> </w:t>
      </w:r>
      <w:r w:rsidR="00531566" w:rsidRPr="001E5225">
        <w:rPr>
          <w:rFonts w:ascii="Times New Roman" w:hAnsi="Times New Roman"/>
          <w:b/>
          <w:color w:val="000000"/>
          <w:spacing w:val="1"/>
          <w:sz w:val="24"/>
          <w:szCs w:val="24"/>
          <w:u w:val="double"/>
        </w:rPr>
        <w:t>plkst. 10</w:t>
      </w:r>
      <w:r w:rsidR="00DF6B2E" w:rsidRPr="001E5225">
        <w:rPr>
          <w:rFonts w:ascii="Times New Roman" w:hAnsi="Times New Roman"/>
          <w:b/>
          <w:color w:val="000000"/>
          <w:spacing w:val="1"/>
          <w:sz w:val="24"/>
          <w:szCs w:val="24"/>
          <w:u w:val="double"/>
        </w:rPr>
        <w:t>:</w:t>
      </w:r>
      <w:r w:rsidR="00DF6B2E">
        <w:rPr>
          <w:rFonts w:ascii="Times New Roman" w:hAnsi="Times New Roman"/>
          <w:b/>
          <w:color w:val="000000"/>
          <w:spacing w:val="1"/>
          <w:sz w:val="24"/>
          <w:szCs w:val="24"/>
          <w:u w:val="double"/>
        </w:rPr>
        <w:t>00</w:t>
      </w:r>
      <w:r w:rsidR="00DF6B2E">
        <w:rPr>
          <w:rFonts w:ascii="Times New Roman" w:hAnsi="Times New Roman"/>
          <w:b/>
          <w:spacing w:val="1"/>
          <w:sz w:val="24"/>
          <w:szCs w:val="24"/>
        </w:rPr>
        <w:t xml:space="preserve"> </w:t>
      </w:r>
      <w:r w:rsidR="00DF6B2E">
        <w:rPr>
          <w:rFonts w:ascii="Times New Roman" w:hAnsi="Times New Roman"/>
          <w:spacing w:val="1"/>
          <w:sz w:val="24"/>
          <w:szCs w:val="24"/>
        </w:rPr>
        <w:t xml:space="preserve">pasūtītāja telpās, Bruņinieku ielā </w:t>
      </w:r>
      <w:r w:rsidR="00DF6B2E">
        <w:rPr>
          <w:rFonts w:ascii="Times New Roman" w:hAnsi="Times New Roman"/>
          <w:spacing w:val="2"/>
          <w:sz w:val="24"/>
          <w:szCs w:val="24"/>
        </w:rPr>
        <w:t xml:space="preserve">5, Rīgā, LV - 1001, administrācijas telpās, </w:t>
      </w:r>
      <w:r w:rsidR="001E5225" w:rsidRPr="001E5225">
        <w:rPr>
          <w:rFonts w:ascii="Times New Roman" w:hAnsi="Times New Roman"/>
          <w:spacing w:val="2"/>
          <w:sz w:val="24"/>
          <w:szCs w:val="24"/>
        </w:rPr>
        <w:t>2</w:t>
      </w:r>
      <w:r w:rsidR="00DF6B2E" w:rsidRPr="001E5225">
        <w:rPr>
          <w:rFonts w:ascii="Times New Roman" w:hAnsi="Times New Roman"/>
          <w:spacing w:val="2"/>
          <w:sz w:val="24"/>
          <w:szCs w:val="24"/>
        </w:rPr>
        <w:t>.kab.</w:t>
      </w:r>
      <w:r w:rsidR="00DF6B2E">
        <w:rPr>
          <w:rFonts w:ascii="Times New Roman" w:hAnsi="Times New Roman"/>
          <w:spacing w:val="2"/>
          <w:sz w:val="24"/>
          <w:szCs w:val="24"/>
        </w:rPr>
        <w:t xml:space="preserve"> (3.stāvā);</w:t>
      </w:r>
    </w:p>
    <w:p w:rsidR="003E0C48" w:rsidRPr="00DF6764"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sidRPr="00DF6764">
        <w:rPr>
          <w:rFonts w:ascii="Times New Roman" w:hAnsi="Times New Roman"/>
          <w:color w:val="000000"/>
          <w:spacing w:val="1"/>
          <w:sz w:val="24"/>
          <w:szCs w:val="24"/>
        </w:rPr>
        <w:t>pretendents iesniedz piedāvājumu personīgi vai</w:t>
      </w:r>
      <w:proofErr w:type="gramStart"/>
      <w:r w:rsidRPr="00DF6764">
        <w:rPr>
          <w:rFonts w:ascii="Times New Roman" w:hAnsi="Times New Roman"/>
          <w:color w:val="000000"/>
          <w:spacing w:val="1"/>
          <w:sz w:val="24"/>
          <w:szCs w:val="24"/>
        </w:rPr>
        <w:t xml:space="preserve"> atsūtot pa pastu</w:t>
      </w:r>
      <w:proofErr w:type="gramEnd"/>
      <w:r w:rsidRPr="00DF6764">
        <w:rPr>
          <w:rFonts w:ascii="Times New Roman" w:hAnsi="Times New Roman"/>
          <w:color w:val="000000"/>
          <w:spacing w:val="1"/>
          <w:sz w:val="24"/>
          <w:szCs w:val="24"/>
        </w:rPr>
        <w:t xml:space="preserve">. Nosūtot piedāvājumu pa pastu, pretendents uzņemas atbildību par piedāvājuma saņemšanu līdz nolikumā noteiktajam termiņam. Piedāvājumi pēc nolikumā norādītā iesniegšanas termiņa netiks pieņemti, bet pa pastu saņemtie piedāvājumi tiks </w:t>
      </w:r>
      <w:r w:rsidR="00091280" w:rsidRPr="00DF6764">
        <w:rPr>
          <w:rFonts w:ascii="Times New Roman" w:hAnsi="Times New Roman"/>
          <w:color w:val="000000"/>
          <w:spacing w:val="1"/>
          <w:sz w:val="24"/>
          <w:szCs w:val="24"/>
        </w:rPr>
        <w:t xml:space="preserve">neatvērti </w:t>
      </w:r>
      <w:r w:rsidRPr="00DF6764">
        <w:rPr>
          <w:rFonts w:ascii="Times New Roman" w:hAnsi="Times New Roman"/>
          <w:color w:val="000000"/>
          <w:spacing w:val="1"/>
          <w:sz w:val="24"/>
          <w:szCs w:val="24"/>
        </w:rPr>
        <w:t>nosūtīti atpakaļ pretendentam;</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retendentam ir tiesības prasīt apstiprinājumu, ka piedāvājums ir iesniegts, uz pretendenta sagatavotas veidlapas;</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 xml:space="preserve">retendents </w:t>
      </w:r>
      <w:r w:rsidR="00EA503C">
        <w:rPr>
          <w:rFonts w:ascii="Times New Roman" w:hAnsi="Times New Roman"/>
          <w:color w:val="000000"/>
          <w:spacing w:val="1"/>
          <w:sz w:val="24"/>
          <w:szCs w:val="24"/>
        </w:rPr>
        <w:t xml:space="preserve">katrā iepirkuma priekšmeta daļā </w:t>
      </w:r>
      <w:r w:rsidR="00DF6B2E" w:rsidRPr="00DF6764">
        <w:rPr>
          <w:rFonts w:ascii="Times New Roman" w:hAnsi="Times New Roman"/>
          <w:color w:val="000000"/>
          <w:spacing w:val="1"/>
          <w:sz w:val="24"/>
          <w:szCs w:val="24"/>
        </w:rPr>
        <w:t>var iesniegt tikai vienu piedāvājuma variantu;</w:t>
      </w:r>
    </w:p>
    <w:p w:rsidR="000C0DB9"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0C0DB9" w:rsidRPr="00DF6764">
        <w:rPr>
          <w:rFonts w:ascii="Times New Roman" w:hAnsi="Times New Roman"/>
          <w:color w:val="000000"/>
          <w:spacing w:val="1"/>
          <w:sz w:val="24"/>
          <w:szCs w:val="24"/>
        </w:rPr>
        <w:t>retendents var iesniegt piedāvājumu par visu iepirkuma priekšmeta apjomu vai arī par atsevišķu iepirkuma priekšmeta daļu;</w:t>
      </w:r>
      <w:bookmarkStart w:id="4" w:name="_Ref294074446"/>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retendents ir tiesīgs atsaukt iesniegto piedāvājumu, rakstveidā par to paziņojot pasūtītājam. Piedāvājuma atsaukšana nav grozāma, un tā izbeidz turpmāku pretendenta līdzdalību iepirkumā</w:t>
      </w:r>
      <w:bookmarkEnd w:id="4"/>
      <w:r w:rsidR="00807C8B" w:rsidRPr="00DF6764">
        <w:rPr>
          <w:rFonts w:ascii="Times New Roman" w:hAnsi="Times New Roman"/>
          <w:color w:val="000000"/>
          <w:spacing w:val="1"/>
          <w:sz w:val="24"/>
          <w:szCs w:val="24"/>
        </w:rPr>
        <w:t>;</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w:t>
      </w:r>
      <w:r w:rsidR="00807C8B" w:rsidRPr="00DF6764">
        <w:rPr>
          <w:rFonts w:ascii="Times New Roman" w:hAnsi="Times New Roman"/>
          <w:color w:val="000000"/>
          <w:spacing w:val="1"/>
          <w:sz w:val="24"/>
          <w:szCs w:val="24"/>
        </w:rPr>
        <w:t>otnējā piedāvājuma grozījumi;</w:t>
      </w:r>
    </w:p>
    <w:p w:rsidR="003E0C48" w:rsidRDefault="008B1E85"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retendentam</w:t>
      </w:r>
      <w:r w:rsidR="00DF6B2E">
        <w:rPr>
          <w:rFonts w:ascii="Times New Roman" w:hAnsi="Times New Roman"/>
          <w:color w:val="000000"/>
          <w:sz w:val="24"/>
          <w:szCs w:val="24"/>
        </w:rPr>
        <w:t xml:space="preserve"> tehniskā specifikācija/tehniskais piedāvājums jāiesniedz arī elektroniskā formātā (CD diskā), </w:t>
      </w:r>
      <w:r w:rsidR="00DF6B2E">
        <w:rPr>
          <w:rFonts w:ascii="Times New Roman" w:hAnsi="Times New Roman"/>
          <w:sz w:val="24"/>
          <w:szCs w:val="24"/>
        </w:rPr>
        <w:t>ja dokumentārā veidā iesniegtā informācija atšķiras no elektroniskā formā iesniegtās, iepirkumu komisija vērtēs dokument</w:t>
      </w:r>
      <w:r w:rsidR="00807C8B">
        <w:rPr>
          <w:rFonts w:ascii="Times New Roman" w:hAnsi="Times New Roman"/>
          <w:sz w:val="24"/>
          <w:szCs w:val="24"/>
        </w:rPr>
        <w:t>ārā veidā iesniegto informāciju;</w:t>
      </w:r>
    </w:p>
    <w:p w:rsidR="003E0C48" w:rsidRPr="003353D3" w:rsidRDefault="008B1E85"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p</w:t>
      </w:r>
      <w:r w:rsidR="00DF6B2E">
        <w:rPr>
          <w:rFonts w:ascii="Times New Roman" w:hAnsi="Times New Roman"/>
          <w:sz w:val="24"/>
          <w:szCs w:val="24"/>
        </w:rPr>
        <w:t>retendentam pilnībā jāsedz piedāvājuma sagatav</w:t>
      </w:r>
      <w:r w:rsidR="003353D3">
        <w:rPr>
          <w:rFonts w:ascii="Times New Roman" w:hAnsi="Times New Roman"/>
          <w:sz w:val="24"/>
          <w:szCs w:val="24"/>
        </w:rPr>
        <w:t>ošanas un iesniegšanas izmaksas;</w:t>
      </w:r>
    </w:p>
    <w:p w:rsidR="003353D3" w:rsidRPr="003353D3" w:rsidRDefault="003353D3" w:rsidP="003353D3">
      <w:pPr>
        <w:pStyle w:val="ListParagraph"/>
        <w:numPr>
          <w:ilvl w:val="1"/>
          <w:numId w:val="2"/>
        </w:numPr>
        <w:shd w:val="clear" w:color="auto" w:fill="FFFFFF"/>
        <w:tabs>
          <w:tab w:val="left" w:pos="993"/>
        </w:tabs>
        <w:spacing w:after="0" w:line="240" w:lineRule="auto"/>
        <w:jc w:val="both"/>
        <w:rPr>
          <w:rFonts w:ascii="Times New Roman" w:hAnsi="Times New Roman"/>
          <w:color w:val="000000"/>
          <w:spacing w:val="1"/>
          <w:sz w:val="24"/>
          <w:szCs w:val="24"/>
        </w:rPr>
      </w:pPr>
      <w:r>
        <w:rPr>
          <w:rFonts w:ascii="Times New Roman" w:hAnsi="Times New Roman"/>
          <w:sz w:val="24"/>
          <w:szCs w:val="24"/>
        </w:rPr>
        <w:t xml:space="preserve">piedāvājumu atvēršana notiks </w:t>
      </w:r>
      <w:r w:rsidRPr="00FF10CB">
        <w:rPr>
          <w:rFonts w:ascii="Times New Roman" w:hAnsi="Times New Roman"/>
          <w:sz w:val="24"/>
          <w:szCs w:val="24"/>
        </w:rPr>
        <w:t>2016.gada 16.jūnijā</w:t>
      </w:r>
      <w:r w:rsidRPr="00FD5591">
        <w:rPr>
          <w:rFonts w:ascii="Times New Roman" w:hAnsi="Times New Roman"/>
          <w:sz w:val="24"/>
          <w:szCs w:val="24"/>
        </w:rPr>
        <w:t xml:space="preserve"> plks.10:00, 2.korp.,</w:t>
      </w:r>
      <w:r>
        <w:rPr>
          <w:rFonts w:ascii="Times New Roman" w:hAnsi="Times New Roman"/>
          <w:sz w:val="24"/>
          <w:szCs w:val="24"/>
        </w:rPr>
        <w:t xml:space="preserve"> </w:t>
      </w:r>
      <w:r w:rsidRPr="00FD5591">
        <w:rPr>
          <w:rFonts w:ascii="Times New Roman" w:hAnsi="Times New Roman"/>
          <w:sz w:val="24"/>
          <w:szCs w:val="24"/>
        </w:rPr>
        <w:t xml:space="preserve">3.stāva zālē, </w:t>
      </w:r>
      <w:r w:rsidRPr="00FD5591">
        <w:rPr>
          <w:rFonts w:ascii="Times New Roman" w:hAnsi="Times New Roman"/>
          <w:spacing w:val="1"/>
          <w:sz w:val="24"/>
          <w:szCs w:val="24"/>
        </w:rPr>
        <w:t xml:space="preserve">Bruņinieku ielā </w:t>
      </w:r>
      <w:r w:rsidRPr="00FD5591">
        <w:rPr>
          <w:rFonts w:ascii="Times New Roman" w:hAnsi="Times New Roman"/>
          <w:spacing w:val="2"/>
          <w:sz w:val="24"/>
          <w:szCs w:val="24"/>
        </w:rPr>
        <w:t>5</w:t>
      </w:r>
      <w:r>
        <w:rPr>
          <w:rFonts w:ascii="Times New Roman" w:hAnsi="Times New Roman"/>
          <w:sz w:val="24"/>
          <w:szCs w:val="24"/>
        </w:rPr>
        <w:t xml:space="preserve">, Rīgā. </w:t>
      </w:r>
      <w:r w:rsidRPr="003353D3">
        <w:rPr>
          <w:rFonts w:ascii="Times New Roman" w:hAnsi="Times New Roman"/>
          <w:sz w:val="24"/>
          <w:szCs w:val="24"/>
        </w:rPr>
        <w:t>Piedāvājumu atvēršana ir atklāta. Piedāvājumi tiek atvērti to iesniegšanas secībā. Pēc katra piedāvājuma atvēršanas iepirkuma komisijas priekšsēdētājs nosauc pretendentu, iepirkuma priekšmeta daļu, piedāvājuma iesniegšanas datumu, laiku un finanšu piedāvājumā piedāvāt</w:t>
      </w:r>
      <w:r>
        <w:rPr>
          <w:rFonts w:ascii="Times New Roman" w:hAnsi="Times New Roman"/>
          <w:sz w:val="24"/>
          <w:szCs w:val="24"/>
        </w:rPr>
        <w:t>o līguma izpildes summu bez PVN.</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trPr>
          <w:trHeight w:val="100"/>
        </w:trPr>
        <w:tc>
          <w:tcPr>
            <w:tcW w:w="4020" w:type="dxa"/>
            <w:shd w:val="clear" w:color="auto" w:fill="auto"/>
            <w:tcMar>
              <w:top w:w="0" w:type="dxa"/>
              <w:left w:w="108" w:type="dxa"/>
              <w:bottom w:w="0" w:type="dxa"/>
              <w:right w:w="108" w:type="dxa"/>
            </w:tcMar>
          </w:tcPr>
          <w:p w:rsidR="003E0C48" w:rsidRDefault="003E0C48" w:rsidP="00584EEB">
            <w:pPr>
              <w:widowControl/>
              <w:suppressAutoHyphens w:val="0"/>
              <w:autoSpaceDE/>
              <w:rPr>
                <w:sz w:val="24"/>
                <w:szCs w:val="24"/>
              </w:rPr>
            </w:pPr>
          </w:p>
        </w:tc>
        <w:tc>
          <w:tcPr>
            <w:tcW w:w="4020" w:type="dxa"/>
            <w:shd w:val="clear" w:color="auto" w:fill="auto"/>
            <w:tcMar>
              <w:top w:w="0" w:type="dxa"/>
              <w:left w:w="108" w:type="dxa"/>
              <w:bottom w:w="0" w:type="dxa"/>
              <w:right w:w="108" w:type="dxa"/>
            </w:tcMar>
          </w:tcPr>
          <w:p w:rsidR="003E0C48" w:rsidRDefault="003E0C48" w:rsidP="00584EEB">
            <w:pPr>
              <w:rPr>
                <w:sz w:val="24"/>
                <w:szCs w:val="24"/>
              </w:rPr>
            </w:pPr>
          </w:p>
        </w:tc>
      </w:tr>
    </w:tbl>
    <w:p w:rsidR="003E0C48" w:rsidRDefault="00DF6B2E" w:rsidP="00584EEB">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rsidR="003E0C48" w:rsidRDefault="00DF6B2E" w:rsidP="00584EEB">
      <w:pPr>
        <w:widowControl/>
        <w:numPr>
          <w:ilvl w:val="0"/>
          <w:numId w:val="2"/>
        </w:numPr>
        <w:tabs>
          <w:tab w:val="left" w:pos="284"/>
        </w:tabs>
        <w:autoSpaceDE/>
        <w:ind w:left="567" w:hanging="425"/>
        <w:jc w:val="both"/>
        <w:rPr>
          <w:sz w:val="24"/>
          <w:szCs w:val="24"/>
        </w:rPr>
      </w:pPr>
      <w:r>
        <w:rPr>
          <w:sz w:val="24"/>
          <w:szCs w:val="24"/>
        </w:rPr>
        <w:t>Piedāvājuma noformējuma prasības:</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uz iepakojuma jānorāda:</w:t>
      </w:r>
    </w:p>
    <w:p w:rsidR="003E0C48" w:rsidRDefault="008B7CDF" w:rsidP="001204D0">
      <w:pPr>
        <w:numPr>
          <w:ilvl w:val="2"/>
          <w:numId w:val="2"/>
        </w:numPr>
        <w:ind w:left="1843" w:right="66" w:hanging="709"/>
        <w:jc w:val="both"/>
      </w:pPr>
      <w:r>
        <w:rPr>
          <w:sz w:val="24"/>
          <w:szCs w:val="24"/>
        </w:rPr>
        <w:t>piedāvājums</w:t>
      </w:r>
      <w:r w:rsidR="00A50ECB">
        <w:rPr>
          <w:sz w:val="24"/>
          <w:szCs w:val="24"/>
        </w:rPr>
        <w:t xml:space="preserve"> atklāta konkursa</w:t>
      </w:r>
      <w:r w:rsidR="00DF6B2E">
        <w:rPr>
          <w:sz w:val="24"/>
          <w:szCs w:val="24"/>
        </w:rPr>
        <w:t xml:space="preserve"> </w:t>
      </w:r>
      <w:r w:rsidR="00DF6B2E">
        <w:rPr>
          <w:color w:val="000000"/>
          <w:spacing w:val="7"/>
          <w:sz w:val="24"/>
          <w:szCs w:val="24"/>
        </w:rPr>
        <w:t>„</w:t>
      </w:r>
      <w:r w:rsidR="006872B2">
        <w:rPr>
          <w:color w:val="000000"/>
          <w:spacing w:val="7"/>
          <w:sz w:val="24"/>
          <w:szCs w:val="24"/>
        </w:rPr>
        <w:t>S</w:t>
      </w:r>
      <w:r w:rsidR="00D27BDB">
        <w:rPr>
          <w:sz w:val="24"/>
          <w:szCs w:val="24"/>
        </w:rPr>
        <w:t xml:space="preserve">adzīves, bīstamo, bioloģisko </w:t>
      </w:r>
      <w:r w:rsidR="006872B2" w:rsidRPr="006872B2">
        <w:rPr>
          <w:sz w:val="24"/>
          <w:szCs w:val="24"/>
        </w:rPr>
        <w:t>atkritumu savākšana un izvešana</w:t>
      </w:r>
      <w:r w:rsidR="00DF6B2E">
        <w:rPr>
          <w:rFonts w:eastAsia="TimesNewRoman"/>
          <w:bCs/>
          <w:sz w:val="24"/>
          <w:szCs w:val="24"/>
        </w:rPr>
        <w:t>”</w:t>
      </w:r>
      <w:r w:rsidR="00DF6B2E">
        <w:rPr>
          <w:sz w:val="24"/>
          <w:szCs w:val="24"/>
        </w:rPr>
        <w:t xml:space="preserve"> </w:t>
      </w:r>
      <w:r w:rsidR="00E32590">
        <w:rPr>
          <w:sz w:val="24"/>
          <w:szCs w:val="24"/>
        </w:rPr>
        <w:t>(</w:t>
      </w:r>
      <w:r w:rsidR="00DF6B2E">
        <w:rPr>
          <w:sz w:val="24"/>
          <w:szCs w:val="24"/>
        </w:rPr>
        <w:t>ID Nr. R1</w:t>
      </w:r>
      <w:r w:rsidR="001420E0">
        <w:rPr>
          <w:spacing w:val="7"/>
          <w:sz w:val="24"/>
          <w:szCs w:val="24"/>
        </w:rPr>
        <w:t>S 2016</w:t>
      </w:r>
      <w:r w:rsidR="001420E0" w:rsidRPr="006E4BB3">
        <w:rPr>
          <w:spacing w:val="7"/>
          <w:sz w:val="24"/>
          <w:szCs w:val="24"/>
        </w:rPr>
        <w:t>/</w:t>
      </w:r>
      <w:r w:rsidR="00D27BDB">
        <w:rPr>
          <w:spacing w:val="7"/>
          <w:sz w:val="24"/>
          <w:szCs w:val="24"/>
        </w:rPr>
        <w:t>19</w:t>
      </w:r>
      <w:r w:rsidR="00E32590">
        <w:rPr>
          <w:spacing w:val="7"/>
          <w:sz w:val="24"/>
          <w:szCs w:val="24"/>
        </w:rPr>
        <w:t xml:space="preserve">) </w:t>
      </w:r>
      <w:r w:rsidR="00E32590">
        <w:rPr>
          <w:sz w:val="24"/>
          <w:szCs w:val="24"/>
        </w:rPr>
        <w:t>daļai Nr. _____</w:t>
      </w:r>
      <w:r w:rsidR="00DF6B2E" w:rsidRPr="006E4BB3">
        <w:rPr>
          <w:spacing w:val="7"/>
          <w:sz w:val="24"/>
          <w:szCs w:val="24"/>
        </w:rPr>
        <w:t>;</w:t>
      </w:r>
    </w:p>
    <w:p w:rsidR="003E0C48" w:rsidRDefault="00677114" w:rsidP="001204D0">
      <w:pPr>
        <w:numPr>
          <w:ilvl w:val="2"/>
          <w:numId w:val="2"/>
        </w:numPr>
        <w:ind w:left="1843" w:right="66" w:hanging="709"/>
        <w:jc w:val="both"/>
      </w:pPr>
      <w:r>
        <w:rPr>
          <w:sz w:val="24"/>
          <w:szCs w:val="24"/>
        </w:rPr>
        <w:t>a</w:t>
      </w:r>
      <w:r w:rsidR="008675C8">
        <w:rPr>
          <w:sz w:val="24"/>
          <w:szCs w:val="24"/>
        </w:rPr>
        <w:t>tzīme „Neatvērt līdz 2016</w:t>
      </w:r>
      <w:r w:rsidR="00DF6B2E">
        <w:rPr>
          <w:sz w:val="24"/>
          <w:szCs w:val="24"/>
        </w:rPr>
        <w:t>.</w:t>
      </w:r>
      <w:r w:rsidR="00DF6B2E" w:rsidRPr="00D45C2E">
        <w:rPr>
          <w:sz w:val="24"/>
          <w:szCs w:val="24"/>
        </w:rPr>
        <w:t xml:space="preserve">gada </w:t>
      </w:r>
      <w:r w:rsidR="00D45C2E" w:rsidRPr="00D45C2E">
        <w:rPr>
          <w:sz w:val="24"/>
          <w:szCs w:val="24"/>
        </w:rPr>
        <w:t>16</w:t>
      </w:r>
      <w:r w:rsidR="006872B2" w:rsidRPr="00D45C2E">
        <w:rPr>
          <w:sz w:val="24"/>
          <w:szCs w:val="24"/>
        </w:rPr>
        <w:t>.</w:t>
      </w:r>
      <w:r w:rsidR="00B17CEF" w:rsidRPr="00D45C2E">
        <w:rPr>
          <w:sz w:val="24"/>
          <w:szCs w:val="24"/>
        </w:rPr>
        <w:t>jūnija</w:t>
      </w:r>
      <w:r w:rsidR="00A956A0" w:rsidRPr="00D45C2E">
        <w:rPr>
          <w:sz w:val="24"/>
          <w:szCs w:val="24"/>
        </w:rPr>
        <w:t>m</w:t>
      </w:r>
      <w:r w:rsidR="00DF6B2E" w:rsidRPr="00644C7E">
        <w:rPr>
          <w:sz w:val="24"/>
          <w:szCs w:val="24"/>
        </w:rPr>
        <w:t xml:space="preserve"> plkst.</w:t>
      </w:r>
      <w:r w:rsidR="006872B2">
        <w:rPr>
          <w:sz w:val="24"/>
          <w:szCs w:val="24"/>
        </w:rPr>
        <w:t xml:space="preserve"> 10</w:t>
      </w:r>
      <w:r w:rsidR="00DF6B2E" w:rsidRPr="00644C7E">
        <w:rPr>
          <w:sz w:val="24"/>
          <w:szCs w:val="24"/>
        </w:rPr>
        <w:t>.00</w:t>
      </w:r>
      <w:r w:rsidR="00DF6B2E">
        <w:rPr>
          <w:sz w:val="24"/>
          <w:szCs w:val="24"/>
        </w:rPr>
        <w:t>”.</w:t>
      </w:r>
    </w:p>
    <w:p w:rsidR="003E0C48" w:rsidRDefault="00DF6B2E" w:rsidP="001204D0">
      <w:pPr>
        <w:numPr>
          <w:ilvl w:val="2"/>
          <w:numId w:val="2"/>
        </w:numPr>
        <w:ind w:left="1843" w:right="66" w:hanging="709"/>
        <w:jc w:val="both"/>
        <w:rPr>
          <w:sz w:val="24"/>
          <w:szCs w:val="24"/>
        </w:rPr>
      </w:pPr>
      <w:r>
        <w:rPr>
          <w:sz w:val="24"/>
          <w:szCs w:val="24"/>
        </w:rPr>
        <w:t>pretendenta nosaukums, reģistrācijas numurs, adrese, tālrunis, faksa numurs, e-pasts;</w:t>
      </w:r>
    </w:p>
    <w:p w:rsidR="003E0C48" w:rsidRDefault="00DF6B2E" w:rsidP="001204D0">
      <w:pPr>
        <w:numPr>
          <w:ilvl w:val="2"/>
          <w:numId w:val="2"/>
        </w:numPr>
        <w:ind w:left="1843" w:right="66" w:hanging="709"/>
        <w:jc w:val="both"/>
        <w:rPr>
          <w:sz w:val="24"/>
          <w:szCs w:val="24"/>
        </w:rPr>
      </w:pPr>
      <w:r>
        <w:rPr>
          <w:sz w:val="24"/>
          <w:szCs w:val="24"/>
        </w:rPr>
        <w:t>pretendenta kontaktpersonas vārds, uzvārds un kontakttālrunis.</w:t>
      </w:r>
    </w:p>
    <w:p w:rsidR="003E0C48" w:rsidRDefault="00DF6B2E" w:rsidP="00584EEB">
      <w:pPr>
        <w:widowControl/>
        <w:numPr>
          <w:ilvl w:val="0"/>
          <w:numId w:val="2"/>
        </w:numPr>
        <w:autoSpaceDE/>
        <w:ind w:left="567" w:hanging="425"/>
        <w:jc w:val="both"/>
        <w:rPr>
          <w:sz w:val="24"/>
          <w:szCs w:val="24"/>
        </w:rPr>
      </w:pPr>
      <w:r>
        <w:rPr>
          <w:sz w:val="24"/>
          <w:szCs w:val="24"/>
        </w:rPr>
        <w:t>Piedāvājuma sagatavošana:</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piedāvājums jāiesniedz vienā iesietā sējumā;</w:t>
      </w:r>
    </w:p>
    <w:p w:rsidR="003E0C48" w:rsidRDefault="005C4E21"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iedāvājums jāsagatavo latviešu valodā. Dokumentiem svešvalodā</w:t>
      </w:r>
      <w:r w:rsidR="00D27BDB">
        <w:rPr>
          <w:rFonts w:ascii="Times New Roman" w:hAnsi="Times New Roman"/>
          <w:sz w:val="24"/>
          <w:szCs w:val="24"/>
        </w:rPr>
        <w:t xml:space="preserve"> obligāti</w:t>
      </w:r>
      <w:r w:rsidR="00DF6B2E">
        <w:rPr>
          <w:rFonts w:ascii="Times New Roman" w:hAnsi="Times New Roman"/>
          <w:sz w:val="24"/>
          <w:szCs w:val="24"/>
        </w:rPr>
        <w:t xml:space="preserve"> jāpievieno </w:t>
      </w:r>
      <w:bookmarkStart w:id="5" w:name="_Toc164656284"/>
      <w:bookmarkStart w:id="6" w:name="_Toc164656141"/>
      <w:bookmarkStart w:id="7" w:name="_Toc164652642"/>
      <w:r w:rsidR="00DF6B2E">
        <w:rPr>
          <w:rFonts w:ascii="Times New Roman" w:hAnsi="Times New Roman"/>
          <w:sz w:val="24"/>
          <w:szCs w:val="24"/>
        </w:rPr>
        <w:t>tulkojums latviešu valodā;</w:t>
      </w:r>
      <w:bookmarkEnd w:id="5"/>
      <w:bookmarkEnd w:id="6"/>
      <w:bookmarkEnd w:id="7"/>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iedāvājumā ietvertajiem dokumentiem jābūt skaidri salasāmiem, lai izvairītos no jebkādiem pārpratumiem. Vārdiem un skaitļiem jābūt bez iestarpinājumiem vai labojumiem, izdzēsumiem vai aritmētiskām kļūdām.</w:t>
      </w:r>
    </w:p>
    <w:p w:rsidR="003E0C48" w:rsidRDefault="00DF6B2E" w:rsidP="007E2F35">
      <w:pPr>
        <w:pStyle w:val="ListParagraph"/>
        <w:numPr>
          <w:ilvl w:val="0"/>
          <w:numId w:val="2"/>
        </w:numPr>
        <w:tabs>
          <w:tab w:val="left" w:pos="567"/>
        </w:tabs>
        <w:spacing w:after="0"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cauršūtam tā, lai nebūtu iespējams</w:t>
      </w:r>
      <w:r w:rsidR="006872B2">
        <w:rPr>
          <w:rFonts w:ascii="Times New Roman" w:hAnsi="Times New Roman"/>
          <w:sz w:val="24"/>
          <w:szCs w:val="24"/>
        </w:rPr>
        <w:t>,</w:t>
      </w:r>
      <w:r>
        <w:rPr>
          <w:rFonts w:ascii="Times New Roman" w:hAnsi="Times New Roman"/>
          <w:sz w:val="24"/>
          <w:szCs w:val="24"/>
        </w:rPr>
        <w:t xml:space="preserve"> nomainīt lapas,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izmantojamo auklu jānostiprina ar pārlīmētu lapu, 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lastRenderedPageBreak/>
        <w:t>s</w:t>
      </w:r>
      <w:r w:rsidR="00DF6B2E">
        <w:rPr>
          <w:rFonts w:ascii="Times New Roman" w:hAnsi="Times New Roman"/>
          <w:sz w:val="24"/>
          <w:szCs w:val="24"/>
        </w:rPr>
        <w:t>ecīgi numurētām lapām;</w:t>
      </w:r>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ievienotam satura rādītājam.</w:t>
      </w:r>
    </w:p>
    <w:p w:rsidR="003E0C48" w:rsidRDefault="00DF6B2E" w:rsidP="00F72306">
      <w:pPr>
        <w:widowControl/>
        <w:numPr>
          <w:ilvl w:val="0"/>
          <w:numId w:val="2"/>
        </w:numPr>
        <w:tabs>
          <w:tab w:val="left" w:pos="567"/>
        </w:tabs>
        <w:autoSpaceDE/>
        <w:ind w:left="567" w:hanging="425"/>
        <w:jc w:val="both"/>
        <w:rPr>
          <w:sz w:val="24"/>
          <w:szCs w:val="24"/>
        </w:rPr>
      </w:pPr>
      <w:r>
        <w:rPr>
          <w:sz w:val="24"/>
          <w:szCs w:val="24"/>
        </w:rPr>
        <w:t>Piedāvājums jāparaksta pretendenta pārstāvim, kuram ir paraksta tiesības vai tā pilnvarotai personai, kvalifikācijas dokumentu paketē pievienojot attiecīgo pilnvaru.</w:t>
      </w:r>
      <w:r w:rsidR="00A66AFF">
        <w:rPr>
          <w:sz w:val="24"/>
          <w:szCs w:val="24"/>
        </w:rPr>
        <w:t xml:space="preserve"> </w:t>
      </w:r>
      <w:r w:rsidR="00A66AFF" w:rsidRPr="00A66AFF">
        <w:rPr>
          <w:sz w:val="24"/>
          <w:szCs w:val="24"/>
        </w:rPr>
        <w:t xml:space="preserve">Ja piedāvājumu iesniedz </w:t>
      </w:r>
      <w:r w:rsidR="000F0442">
        <w:rPr>
          <w:sz w:val="24"/>
          <w:szCs w:val="24"/>
        </w:rPr>
        <w:t>p</w:t>
      </w:r>
      <w:r w:rsidR="00A66AFF" w:rsidRPr="00A66AFF">
        <w:rPr>
          <w:sz w:val="24"/>
          <w:szCs w:val="24"/>
        </w:rPr>
        <w:t xml:space="preserve">retendentu apvienība, vai personālsabiedrība, piedāvājumā papildus norāda personu, kura iepirkumā pārstāv attiecīgo </w:t>
      </w:r>
      <w:r w:rsidR="000F0442">
        <w:rPr>
          <w:sz w:val="24"/>
          <w:szCs w:val="24"/>
        </w:rPr>
        <w:t>p</w:t>
      </w:r>
      <w:r w:rsidR="00A66AFF" w:rsidRPr="00A66AFF">
        <w:rPr>
          <w:sz w:val="24"/>
          <w:szCs w:val="24"/>
        </w:rPr>
        <w:t>retendenta apvienību vai personālsabiedrību, kā arī katras personas atbildības sadalījumu.</w:t>
      </w:r>
    </w:p>
    <w:p w:rsidR="007D11F0" w:rsidRDefault="00DF6B2E" w:rsidP="007D11F0">
      <w:pPr>
        <w:widowControl/>
        <w:numPr>
          <w:ilvl w:val="0"/>
          <w:numId w:val="2"/>
        </w:numPr>
        <w:tabs>
          <w:tab w:val="left" w:pos="567"/>
        </w:tabs>
        <w:autoSpaceDE/>
        <w:ind w:left="567" w:hanging="425"/>
        <w:jc w:val="both"/>
        <w:rPr>
          <w:sz w:val="24"/>
          <w:szCs w:val="24"/>
        </w:rPr>
      </w:pPr>
      <w:r>
        <w:rPr>
          <w:sz w:val="24"/>
          <w:szCs w:val="24"/>
        </w:rPr>
        <w:t xml:space="preserve">Pretendents piedāvājumu iesniedz divos eksemplāros: viens oriģināleksemplārs ar norādi </w:t>
      </w:r>
      <w:r w:rsidR="00CF62FB">
        <w:rPr>
          <w:sz w:val="24"/>
          <w:szCs w:val="24"/>
        </w:rPr>
        <w:t>„</w:t>
      </w:r>
      <w:r>
        <w:rPr>
          <w:sz w:val="24"/>
          <w:szCs w:val="24"/>
        </w:rPr>
        <w:t>ORIĢINĀLS</w:t>
      </w:r>
      <w:r w:rsidR="00CF62FB">
        <w:rPr>
          <w:sz w:val="24"/>
          <w:szCs w:val="24"/>
        </w:rPr>
        <w:t>”</w:t>
      </w:r>
      <w:r>
        <w:rPr>
          <w:sz w:val="24"/>
          <w:szCs w:val="24"/>
        </w:rPr>
        <w:t xml:space="preserve">, viena kopija ar norādi </w:t>
      </w:r>
      <w:r w:rsidR="00CF62FB">
        <w:rPr>
          <w:sz w:val="24"/>
          <w:szCs w:val="24"/>
        </w:rPr>
        <w:t>„</w:t>
      </w:r>
      <w:r>
        <w:rPr>
          <w:sz w:val="24"/>
          <w:szCs w:val="24"/>
        </w:rPr>
        <w:t>KOPIJA</w:t>
      </w:r>
      <w:r w:rsidR="00CF62FB">
        <w:rPr>
          <w:sz w:val="24"/>
          <w:szCs w:val="24"/>
        </w:rPr>
        <w:t>”</w:t>
      </w:r>
      <w:r>
        <w:rPr>
          <w:sz w:val="24"/>
          <w:szCs w:val="24"/>
        </w:rPr>
        <w:t>. Ja pastāvēs jebkāda veida pretrunas starp oriģinālu un kopiju, noteicošais būs oriģināls.</w:t>
      </w:r>
    </w:p>
    <w:p w:rsidR="003E0C48" w:rsidRPr="007D11F0" w:rsidRDefault="007D11F0" w:rsidP="007D11F0">
      <w:pPr>
        <w:widowControl/>
        <w:numPr>
          <w:ilvl w:val="0"/>
          <w:numId w:val="2"/>
        </w:numPr>
        <w:tabs>
          <w:tab w:val="left" w:pos="567"/>
        </w:tabs>
        <w:autoSpaceDE/>
        <w:ind w:left="567" w:hanging="425"/>
        <w:jc w:val="both"/>
        <w:rPr>
          <w:sz w:val="24"/>
          <w:szCs w:val="24"/>
        </w:rPr>
      </w:pPr>
      <w:r w:rsidRPr="007D11F0">
        <w:rPr>
          <w:sz w:val="24"/>
          <w:szCs w:val="24"/>
        </w:rPr>
        <w:t xml:space="preserve">Ja </w:t>
      </w:r>
      <w:r w:rsidR="000F0442">
        <w:rPr>
          <w:sz w:val="24"/>
          <w:szCs w:val="24"/>
        </w:rPr>
        <w:t>p</w:t>
      </w:r>
      <w:r w:rsidRPr="007D11F0">
        <w:rPr>
          <w:sz w:val="24"/>
          <w:szCs w:val="24"/>
        </w:rPr>
        <w:t xml:space="preserve">retendents iesniedz dokumentu kopijas, tās jāapliecina normatīvajos aktos noteiktajā kārtībā. Iesniedzot piedāvājumu, </w:t>
      </w:r>
      <w:r w:rsidR="000F0442">
        <w:rPr>
          <w:sz w:val="24"/>
          <w:szCs w:val="24"/>
        </w:rPr>
        <w:t>p</w:t>
      </w:r>
      <w:r w:rsidRPr="007D11F0">
        <w:rPr>
          <w:sz w:val="24"/>
          <w:szCs w:val="24"/>
        </w:rPr>
        <w:t>retendents ir tiesīgs visu iesniegto dokumentu atvasinājumu</w:t>
      </w:r>
      <w:proofErr w:type="gramStart"/>
      <w:r w:rsidRPr="007D11F0">
        <w:rPr>
          <w:sz w:val="24"/>
          <w:szCs w:val="24"/>
        </w:rPr>
        <w:t xml:space="preserve"> un</w:t>
      </w:r>
      <w:proofErr w:type="gramEnd"/>
      <w:r w:rsidRPr="007D11F0">
        <w:rPr>
          <w:sz w:val="24"/>
          <w:szCs w:val="24"/>
        </w:rPr>
        <w:t xml:space="preserve"> tulkojumu pareizību apliecināt ar vienu apliecinājumu atbilstoši Ministru kabineta 2010.gada 28.septembra noteikumiem Nr.916 “Dokumentu izstrādāšanas un noformēšanas kārtība”, ja viss piedāvājums ir cauršūts vai caurauklots.</w:t>
      </w:r>
    </w:p>
    <w:p w:rsidR="003E0C48" w:rsidRDefault="003E0C48" w:rsidP="00584EEB">
      <w:pPr>
        <w:widowControl/>
        <w:autoSpaceDE/>
        <w:jc w:val="both"/>
        <w:rPr>
          <w:b/>
          <w:sz w:val="24"/>
          <w:szCs w:val="24"/>
          <w:shd w:val="clear" w:color="auto" w:fill="FFFF00"/>
        </w:rPr>
      </w:pPr>
    </w:p>
    <w:p w:rsidR="003E0C48" w:rsidRDefault="00DF6B2E" w:rsidP="00584EEB">
      <w:pPr>
        <w:tabs>
          <w:tab w:val="left" w:pos="2340"/>
        </w:tabs>
        <w:ind w:right="66"/>
        <w:jc w:val="center"/>
        <w:rPr>
          <w:b/>
          <w:caps/>
          <w:sz w:val="24"/>
          <w:szCs w:val="24"/>
        </w:rPr>
      </w:pPr>
      <w:r>
        <w:rPr>
          <w:b/>
          <w:caps/>
          <w:sz w:val="24"/>
          <w:szCs w:val="24"/>
        </w:rPr>
        <w:t>III Nosacījumi PRETENDENTA dalībai IEPIRKUMĀ un Kvalifikāciju apliecinošie dokumenti</w:t>
      </w:r>
    </w:p>
    <w:p w:rsidR="00C46E9D" w:rsidRDefault="00C46E9D" w:rsidP="00584EEB">
      <w:pPr>
        <w:tabs>
          <w:tab w:val="left" w:pos="2340"/>
        </w:tabs>
        <w:ind w:right="66"/>
        <w:jc w:val="center"/>
        <w:rPr>
          <w:b/>
          <w:caps/>
          <w:sz w:val="24"/>
          <w:szCs w:val="24"/>
        </w:rPr>
      </w:pPr>
    </w:p>
    <w:p w:rsidR="0047161A" w:rsidRPr="008F622C" w:rsidRDefault="0047161A" w:rsidP="0047161A">
      <w:pPr>
        <w:widowControl/>
        <w:numPr>
          <w:ilvl w:val="0"/>
          <w:numId w:val="2"/>
        </w:numPr>
        <w:autoSpaceDE/>
        <w:jc w:val="both"/>
        <w:rPr>
          <w:b/>
          <w:sz w:val="24"/>
          <w:szCs w:val="24"/>
        </w:rPr>
      </w:pPr>
      <w:r w:rsidRPr="008F622C">
        <w:rPr>
          <w:b/>
          <w:sz w:val="24"/>
          <w:szCs w:val="24"/>
        </w:rPr>
        <w:t>Pretendenta izslēgšanas nosacījumi:</w:t>
      </w:r>
    </w:p>
    <w:p w:rsidR="0047161A" w:rsidRDefault="0047161A" w:rsidP="00DF6764">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lang w:eastAsia="lv-LV"/>
        </w:rPr>
      </w:pPr>
      <w:r w:rsidRPr="0047161A">
        <w:rPr>
          <w:rFonts w:ascii="Times New Roman" w:eastAsia="Times New Roman" w:hAnsi="Times New Roman"/>
          <w:sz w:val="24"/>
          <w:szCs w:val="24"/>
          <w:lang w:eastAsia="lv-LV"/>
        </w:rPr>
        <w:t xml:space="preserve">Pasūtītājs izslēdz </w:t>
      </w:r>
      <w:r w:rsidR="000F0442">
        <w:rPr>
          <w:rFonts w:ascii="Times New Roman" w:eastAsia="Times New Roman" w:hAnsi="Times New Roman"/>
          <w:sz w:val="24"/>
          <w:szCs w:val="24"/>
          <w:lang w:eastAsia="lv-LV"/>
        </w:rPr>
        <w:t>p</w:t>
      </w:r>
      <w:r w:rsidRPr="0047161A">
        <w:rPr>
          <w:rFonts w:ascii="Times New Roman" w:eastAsia="Times New Roman" w:hAnsi="Times New Roman"/>
          <w:sz w:val="24"/>
          <w:szCs w:val="24"/>
          <w:lang w:eastAsia="lv-LV"/>
        </w:rPr>
        <w:t xml:space="preserve">retendentu no turpmākās dalības iepirkuma procedūrā, kā arī neizskata </w:t>
      </w:r>
      <w:r w:rsidR="000F0442">
        <w:rPr>
          <w:rFonts w:ascii="Times New Roman" w:eastAsia="Times New Roman" w:hAnsi="Times New Roman"/>
          <w:sz w:val="24"/>
          <w:szCs w:val="24"/>
          <w:lang w:eastAsia="lv-LV"/>
        </w:rPr>
        <w:t>p</w:t>
      </w:r>
      <w:r w:rsidRPr="0047161A">
        <w:rPr>
          <w:rFonts w:ascii="Times New Roman" w:eastAsia="Times New Roman" w:hAnsi="Times New Roman"/>
          <w:sz w:val="24"/>
          <w:szCs w:val="24"/>
          <w:lang w:eastAsia="lv-LV"/>
        </w:rPr>
        <w:t>retendenta piedāvājumu jebkurā no šādiem gadījumiem</w:t>
      </w:r>
      <w:r w:rsidRPr="008F622C">
        <w:rPr>
          <w:rFonts w:ascii="Times New Roman" w:eastAsia="Times New Roman" w:hAnsi="Times New Roman"/>
          <w:sz w:val="24"/>
          <w:szCs w:val="24"/>
          <w:lang w:eastAsia="lv-LV"/>
        </w:rPr>
        <w:t xml:space="preserve">: </w:t>
      </w:r>
    </w:p>
    <w:p w:rsidR="0047161A" w:rsidRPr="0047161A" w:rsidRDefault="000F0442" w:rsidP="001204D0">
      <w:pPr>
        <w:numPr>
          <w:ilvl w:val="2"/>
          <w:numId w:val="2"/>
        </w:numPr>
        <w:ind w:left="1843" w:right="66" w:hanging="709"/>
        <w:jc w:val="both"/>
        <w:rPr>
          <w:sz w:val="24"/>
          <w:szCs w:val="24"/>
        </w:rPr>
      </w:pPr>
      <w:r>
        <w:rPr>
          <w:sz w:val="24"/>
          <w:szCs w:val="24"/>
        </w:rPr>
        <w:t>p</w:t>
      </w:r>
      <w:r w:rsidR="0047161A" w:rsidRPr="0047161A">
        <w:rPr>
          <w:sz w:val="24"/>
          <w:szCs w:val="24"/>
        </w:rPr>
        <w:t>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w:t>
      </w:r>
      <w:r w:rsidR="0047161A" w:rsidRPr="0094049B">
        <w:rPr>
          <w:i/>
          <w:sz w:val="24"/>
          <w:szCs w:val="24"/>
        </w:rPr>
        <w:t>izņemot, ja no dienas, kad kļuvis neapstrīdams un nepārsūdzams tiesas spriedums vai prokurora priekšraksts par sodu pieņemtais lēmums, līdz piedāvājuma iesniegšanas dienai ir pagājuši trīs gadi</w:t>
      </w:r>
      <w:r w:rsidR="0047161A" w:rsidRPr="0047161A">
        <w:rPr>
          <w:sz w:val="24"/>
          <w:szCs w:val="24"/>
        </w:rPr>
        <w:t>), ir atzīta par vainīgu jebkurā no šādiem noziedzīgiem nodarījumiem:</w:t>
      </w:r>
    </w:p>
    <w:p w:rsidR="0047161A" w:rsidRPr="0047161A" w:rsidRDefault="0047161A" w:rsidP="001204D0">
      <w:pPr>
        <w:pStyle w:val="ListParagraph"/>
        <w:tabs>
          <w:tab w:val="left" w:pos="1985"/>
          <w:tab w:val="left" w:pos="20240"/>
        </w:tabs>
        <w:spacing w:after="0" w:line="240" w:lineRule="auto"/>
        <w:ind w:left="2127" w:hanging="284"/>
        <w:jc w:val="both"/>
        <w:rPr>
          <w:rFonts w:ascii="Times New Roman" w:hAnsi="Times New Roman"/>
          <w:sz w:val="24"/>
          <w:szCs w:val="24"/>
        </w:rPr>
      </w:pPr>
      <w:r w:rsidRPr="0047161A">
        <w:rPr>
          <w:rFonts w:ascii="Times New Roman" w:hAnsi="Times New Roman"/>
          <w:sz w:val="24"/>
          <w:szCs w:val="24"/>
        </w:rPr>
        <w:t>a) kukuļņemšana, kukuļdošana, kukuļa piesavināšanās, starpniecība kukuļošanā, neatļauta labumu pieņemšana vai komerciāla uzpirkšana,</w:t>
      </w:r>
    </w:p>
    <w:p w:rsidR="0047161A" w:rsidRPr="0047161A" w:rsidRDefault="0047161A" w:rsidP="001204D0">
      <w:pPr>
        <w:pStyle w:val="ListParagraph"/>
        <w:tabs>
          <w:tab w:val="left" w:pos="1985"/>
          <w:tab w:val="left" w:pos="20240"/>
        </w:tabs>
        <w:spacing w:after="0" w:line="240" w:lineRule="auto"/>
        <w:ind w:left="2127" w:hanging="284"/>
        <w:jc w:val="both"/>
        <w:rPr>
          <w:rFonts w:ascii="Times New Roman" w:hAnsi="Times New Roman"/>
          <w:sz w:val="24"/>
          <w:szCs w:val="24"/>
        </w:rPr>
      </w:pPr>
      <w:r w:rsidRPr="0047161A">
        <w:rPr>
          <w:rFonts w:ascii="Times New Roman" w:hAnsi="Times New Roman"/>
          <w:sz w:val="24"/>
          <w:szCs w:val="24"/>
        </w:rPr>
        <w:t>b) krāpšana, piesavināšanās vai noziedzīgi iegūtu līdzekļu legalizēšana,</w:t>
      </w:r>
    </w:p>
    <w:p w:rsidR="0047161A" w:rsidRPr="0047161A" w:rsidRDefault="0047161A" w:rsidP="001204D0">
      <w:pPr>
        <w:pStyle w:val="ListParagraph"/>
        <w:tabs>
          <w:tab w:val="left" w:pos="1985"/>
          <w:tab w:val="left" w:pos="20240"/>
        </w:tabs>
        <w:spacing w:after="0" w:line="240" w:lineRule="auto"/>
        <w:ind w:left="2127" w:hanging="284"/>
        <w:jc w:val="both"/>
        <w:rPr>
          <w:rFonts w:ascii="Times New Roman" w:hAnsi="Times New Roman"/>
          <w:sz w:val="24"/>
          <w:szCs w:val="24"/>
        </w:rPr>
      </w:pPr>
      <w:r w:rsidRPr="0047161A">
        <w:rPr>
          <w:rFonts w:ascii="Times New Roman" w:hAnsi="Times New Roman"/>
          <w:sz w:val="24"/>
          <w:szCs w:val="24"/>
        </w:rPr>
        <w:t>c) izvairīšanās no nodokļu un tiem pielīdzināto maksājumu nomaksas,</w:t>
      </w:r>
    </w:p>
    <w:p w:rsidR="0047161A" w:rsidRPr="00317451" w:rsidRDefault="0047161A" w:rsidP="001204D0">
      <w:pPr>
        <w:pStyle w:val="ListParagraph"/>
        <w:tabs>
          <w:tab w:val="left" w:pos="1985"/>
          <w:tab w:val="left" w:pos="20240"/>
        </w:tabs>
        <w:spacing w:after="0" w:line="240" w:lineRule="auto"/>
        <w:ind w:left="2127" w:hanging="284"/>
        <w:jc w:val="both"/>
        <w:rPr>
          <w:rFonts w:ascii="Times New Roman" w:hAnsi="Times New Roman"/>
          <w:sz w:val="24"/>
          <w:szCs w:val="24"/>
        </w:rPr>
      </w:pPr>
      <w:r w:rsidRPr="0047161A">
        <w:rPr>
          <w:rFonts w:ascii="Times New Roman" w:hAnsi="Times New Roman"/>
          <w:sz w:val="24"/>
          <w:szCs w:val="24"/>
        </w:rPr>
        <w:t>d) terorisms, terorisma finansēšana, aicinājums uz terorismu, terorisma draudi vai personas vervēšana un apmācīšana terora aktu veikšanai;</w:t>
      </w:r>
    </w:p>
    <w:p w:rsidR="0047161A" w:rsidRPr="0047161A" w:rsidRDefault="000F0442" w:rsidP="001204D0">
      <w:pPr>
        <w:numPr>
          <w:ilvl w:val="2"/>
          <w:numId w:val="2"/>
        </w:numPr>
        <w:ind w:left="1843" w:right="66" w:hanging="709"/>
        <w:jc w:val="both"/>
        <w:rPr>
          <w:sz w:val="24"/>
          <w:szCs w:val="24"/>
        </w:rPr>
      </w:pPr>
      <w:r>
        <w:rPr>
          <w:sz w:val="24"/>
          <w:szCs w:val="24"/>
        </w:rPr>
        <w:t>p</w:t>
      </w:r>
      <w:r w:rsidR="0047161A" w:rsidRPr="0047161A">
        <w:rPr>
          <w:sz w:val="24"/>
          <w:szCs w:val="24"/>
        </w:rPr>
        <w:t>retendents ar tādu kompetentas institūcijas lēmumu vai tiesas spriedumu, kas stājies spēkā un kļuvis neapstrīdams un nepārsūdzams, ir atzīts par vainīgu pārkāpumā, kas izpaužas kā:</w:t>
      </w:r>
    </w:p>
    <w:p w:rsidR="0047161A" w:rsidRPr="0047161A" w:rsidRDefault="0047161A" w:rsidP="001204D0">
      <w:pPr>
        <w:pStyle w:val="ListParagraph"/>
        <w:tabs>
          <w:tab w:val="left" w:pos="1985"/>
          <w:tab w:val="left" w:pos="20240"/>
        </w:tabs>
        <w:spacing w:after="0" w:line="240" w:lineRule="auto"/>
        <w:ind w:left="2127" w:hanging="284"/>
        <w:jc w:val="both"/>
        <w:rPr>
          <w:rFonts w:ascii="Times New Roman" w:hAnsi="Times New Roman"/>
          <w:sz w:val="24"/>
          <w:szCs w:val="24"/>
        </w:rPr>
      </w:pPr>
      <w:r w:rsidRPr="0047161A">
        <w:rPr>
          <w:rFonts w:ascii="Times New Roman" w:hAnsi="Times New Roman"/>
          <w:sz w:val="24"/>
          <w:szCs w:val="24"/>
        </w:rPr>
        <w:t xml:space="preserve">a) viena vai vairāku tādu valstu pilsoņu vai pavalstnieku nodarbināšana, kuri nav Eiropas Savienības dalībvalstu pilsoņi vai pavalstnieki, ja tie Eiropas Savienības dalībvalstu teritorijā uzturas nelikumīgi. </w:t>
      </w:r>
      <w:r w:rsidRPr="0094049B">
        <w:rPr>
          <w:rFonts w:ascii="Times New Roman" w:hAnsi="Times New Roman"/>
          <w:i/>
          <w:sz w:val="24"/>
          <w:szCs w:val="24"/>
        </w:rPr>
        <w:t xml:space="preserve">Pasūtītājs neizslēdz </w:t>
      </w:r>
      <w:r w:rsidR="000F0442">
        <w:rPr>
          <w:rFonts w:ascii="Times New Roman" w:hAnsi="Times New Roman"/>
          <w:i/>
          <w:sz w:val="24"/>
          <w:szCs w:val="24"/>
        </w:rPr>
        <w:t>p</w:t>
      </w:r>
      <w:r w:rsidRPr="0094049B">
        <w:rPr>
          <w:rFonts w:ascii="Times New Roman" w:hAnsi="Times New Roman"/>
          <w:i/>
          <w:sz w:val="24"/>
          <w:szCs w:val="24"/>
        </w:rPr>
        <w:t>retendentu no dalības iepirkumā, ja no dienas, kad kļuvis neapstrīdams un nepārsūdzams kompetentas institūcijas pieņemtais lēmums vai tiesas spriedums, līdz piedāvājuma iesniegšanas dienai ir pagājuši trīs gadi</w:t>
      </w:r>
      <w:r w:rsidRPr="0047161A">
        <w:rPr>
          <w:rFonts w:ascii="Times New Roman" w:hAnsi="Times New Roman"/>
          <w:sz w:val="24"/>
          <w:szCs w:val="24"/>
        </w:rPr>
        <w:t>;</w:t>
      </w:r>
    </w:p>
    <w:p w:rsidR="0047161A" w:rsidRPr="0047161A" w:rsidRDefault="0047161A" w:rsidP="001204D0">
      <w:pPr>
        <w:pStyle w:val="ListParagraph"/>
        <w:tabs>
          <w:tab w:val="left" w:pos="1985"/>
          <w:tab w:val="left" w:pos="20240"/>
        </w:tabs>
        <w:spacing w:after="0" w:line="240" w:lineRule="auto"/>
        <w:ind w:left="2127" w:hanging="284"/>
        <w:jc w:val="both"/>
        <w:rPr>
          <w:rFonts w:ascii="Times New Roman" w:hAnsi="Times New Roman"/>
          <w:sz w:val="24"/>
          <w:szCs w:val="24"/>
        </w:rPr>
      </w:pPr>
      <w:r w:rsidRPr="0047161A">
        <w:rPr>
          <w:rFonts w:ascii="Times New Roman" w:hAnsi="Times New Roman"/>
          <w:sz w:val="24"/>
          <w:szCs w:val="24"/>
        </w:rPr>
        <w:t xml:space="preserve">b) personas nodarbināšana bez rakstveidā noslēgta darba līguma, nodokļu normatīvajos aktos noteiktajā termiņā neiesniedzot par šo personu informatīvo deklarāciju par darba ņēmējiem, kas iesniedzama par personām, kuras uzsāk darbu. </w:t>
      </w:r>
      <w:r w:rsidRPr="0094049B">
        <w:rPr>
          <w:rFonts w:ascii="Times New Roman" w:hAnsi="Times New Roman"/>
          <w:i/>
          <w:sz w:val="24"/>
          <w:szCs w:val="24"/>
        </w:rPr>
        <w:t xml:space="preserve">Pasūtītājs neizslēdz </w:t>
      </w:r>
      <w:r w:rsidR="000F0442">
        <w:rPr>
          <w:rFonts w:ascii="Times New Roman" w:hAnsi="Times New Roman"/>
          <w:i/>
          <w:sz w:val="24"/>
          <w:szCs w:val="24"/>
        </w:rPr>
        <w:t>p</w:t>
      </w:r>
      <w:r w:rsidRPr="0094049B">
        <w:rPr>
          <w:rFonts w:ascii="Times New Roman" w:hAnsi="Times New Roman"/>
          <w:i/>
          <w:sz w:val="24"/>
          <w:szCs w:val="24"/>
        </w:rPr>
        <w:t>retendentu no dalības iepirkumā, ja no dienas, kad kļuvis neapstrīdams un nepārsūdzams kompetentas institūcijas pieņemtais lēmums vai tiesas spriedums, līdz pieteikuma vai piedāvājuma iesniegšanas dienai ir pagājuši 12 mēneši</w:t>
      </w:r>
      <w:r w:rsidRPr="0047161A">
        <w:rPr>
          <w:rFonts w:ascii="Times New Roman" w:hAnsi="Times New Roman"/>
          <w:sz w:val="24"/>
          <w:szCs w:val="24"/>
        </w:rPr>
        <w:t>;</w:t>
      </w:r>
    </w:p>
    <w:p w:rsidR="0047161A" w:rsidRPr="0047161A" w:rsidRDefault="000F0442" w:rsidP="001204D0">
      <w:pPr>
        <w:numPr>
          <w:ilvl w:val="2"/>
          <w:numId w:val="2"/>
        </w:numPr>
        <w:ind w:left="1843" w:right="66" w:hanging="709"/>
        <w:jc w:val="both"/>
        <w:rPr>
          <w:sz w:val="24"/>
          <w:szCs w:val="24"/>
        </w:rPr>
      </w:pPr>
      <w:r>
        <w:rPr>
          <w:sz w:val="24"/>
          <w:szCs w:val="24"/>
        </w:rPr>
        <w:t>p</w:t>
      </w:r>
      <w:r w:rsidR="0047161A" w:rsidRPr="0047161A">
        <w:rPr>
          <w:sz w:val="24"/>
          <w:szCs w:val="24"/>
        </w:rPr>
        <w:t>retendents ar tādu kompetentas institūcijas lēmumu vai tiesas spriedumu, kas stājies spēkā un kļuvis neapstrīdams un nepārsūdzams (</w:t>
      </w:r>
      <w:r w:rsidR="0047161A" w:rsidRPr="0043190C">
        <w:rPr>
          <w:i/>
          <w:sz w:val="24"/>
          <w:szCs w:val="24"/>
        </w:rPr>
        <w:t xml:space="preserve">izņemot, ja no dienas, kad kļuvis neapstrīdams un nepārsūdzams kompetentas institūcijas pieņemtais lēmums vai tiesas spriedums, līdz pieteikuma vai piedāvājuma iesniegšanas dienai ir </w:t>
      </w:r>
      <w:r w:rsidR="0047161A" w:rsidRPr="0043190C">
        <w:rPr>
          <w:i/>
          <w:sz w:val="24"/>
          <w:szCs w:val="24"/>
        </w:rPr>
        <w:lastRenderedPageBreak/>
        <w:t>pagājuši 12 mēneši</w:t>
      </w:r>
      <w:r w:rsidR="0047161A" w:rsidRPr="0047161A">
        <w:rPr>
          <w:sz w:val="24"/>
          <w:szCs w:val="24"/>
        </w:rPr>
        <w:t>),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7161A" w:rsidRPr="0047161A" w:rsidRDefault="0047161A" w:rsidP="001204D0">
      <w:pPr>
        <w:numPr>
          <w:ilvl w:val="2"/>
          <w:numId w:val="2"/>
        </w:numPr>
        <w:ind w:left="1843" w:right="66" w:hanging="709"/>
        <w:jc w:val="both"/>
        <w:rPr>
          <w:sz w:val="24"/>
          <w:szCs w:val="24"/>
        </w:rPr>
      </w:pPr>
      <w:r w:rsidRPr="0047161A">
        <w:rPr>
          <w:sz w:val="24"/>
          <w:szCs w:val="24"/>
        </w:rPr>
        <w:t xml:space="preserve">ir pasludināts </w:t>
      </w:r>
      <w:r w:rsidR="000F0442">
        <w:rPr>
          <w:sz w:val="24"/>
          <w:szCs w:val="24"/>
        </w:rPr>
        <w:t>p</w:t>
      </w:r>
      <w:r w:rsidRPr="0047161A">
        <w:rPr>
          <w:sz w:val="24"/>
          <w:szCs w:val="24"/>
        </w:rPr>
        <w:t xml:space="preserve">retendenta maksātnespējas process, apturēta vai pārtraukta </w:t>
      </w:r>
      <w:r w:rsidR="000F0442">
        <w:rPr>
          <w:sz w:val="24"/>
          <w:szCs w:val="24"/>
        </w:rPr>
        <w:t>p</w:t>
      </w:r>
      <w:r w:rsidRPr="0047161A">
        <w:rPr>
          <w:sz w:val="24"/>
          <w:szCs w:val="24"/>
        </w:rPr>
        <w:t xml:space="preserve">retendenta saimnieciskā darbība, uzsākta tiesvedība par </w:t>
      </w:r>
      <w:r w:rsidR="000F0442">
        <w:rPr>
          <w:sz w:val="24"/>
          <w:szCs w:val="24"/>
        </w:rPr>
        <w:t>p</w:t>
      </w:r>
      <w:r w:rsidRPr="0047161A">
        <w:rPr>
          <w:sz w:val="24"/>
          <w:szCs w:val="24"/>
        </w:rPr>
        <w:t xml:space="preserve">retendenta bankrotu vai </w:t>
      </w:r>
      <w:r w:rsidR="000F0442">
        <w:rPr>
          <w:sz w:val="24"/>
          <w:szCs w:val="24"/>
        </w:rPr>
        <w:t>p</w:t>
      </w:r>
      <w:r w:rsidRPr="0047161A">
        <w:rPr>
          <w:sz w:val="24"/>
          <w:szCs w:val="24"/>
        </w:rPr>
        <w:t>retendents tiek likvidēts;</w:t>
      </w:r>
    </w:p>
    <w:p w:rsidR="0047161A" w:rsidRPr="0047161A" w:rsidRDefault="0047161A" w:rsidP="001204D0">
      <w:pPr>
        <w:numPr>
          <w:ilvl w:val="2"/>
          <w:numId w:val="2"/>
        </w:numPr>
        <w:ind w:left="1843" w:right="66" w:hanging="709"/>
        <w:jc w:val="both"/>
        <w:rPr>
          <w:sz w:val="24"/>
          <w:szCs w:val="24"/>
        </w:rPr>
      </w:pPr>
      <w:r w:rsidRPr="0047161A">
        <w:rPr>
          <w:sz w:val="24"/>
          <w:szCs w:val="24"/>
        </w:rPr>
        <w:t xml:space="preserve">saskaņā ar Valsts ieņēmumu dienesta publiskajā nodokļu parādnieku datubāzē pēdējās datu aktualizācijas datumā ievietoto informāciju ir konstatēts, ka </w:t>
      </w:r>
      <w:r w:rsidR="000F0442">
        <w:rPr>
          <w:sz w:val="24"/>
          <w:szCs w:val="24"/>
        </w:rPr>
        <w:t>p</w:t>
      </w:r>
      <w:r w:rsidRPr="0047161A">
        <w:rPr>
          <w:sz w:val="24"/>
          <w:szCs w:val="24"/>
        </w:rPr>
        <w:t xml:space="preserve">retendentam dienā, kad paziņojums par līgumu publicēts Iepirkumu uzraudzības biroja mājaslapā vai </w:t>
      </w:r>
      <w:r w:rsidR="000F0442">
        <w:rPr>
          <w:sz w:val="24"/>
          <w:szCs w:val="24"/>
        </w:rPr>
        <w:t>p</w:t>
      </w:r>
      <w:r w:rsidRPr="0047161A">
        <w:rPr>
          <w:sz w:val="24"/>
          <w:szCs w:val="24"/>
        </w:rPr>
        <w:t xml:space="preserve">retendentam, </w:t>
      </w:r>
      <w:proofErr w:type="gramStart"/>
      <w:r w:rsidRPr="0047161A">
        <w:rPr>
          <w:sz w:val="24"/>
          <w:szCs w:val="24"/>
        </w:rPr>
        <w:t>attiecībā uz kuru</w:t>
      </w:r>
      <w:proofErr w:type="gramEnd"/>
      <w:r w:rsidRPr="0047161A">
        <w:rPr>
          <w:sz w:val="24"/>
          <w:szCs w:val="24"/>
        </w:rPr>
        <w:t xml:space="preserve">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7161A">
        <w:rPr>
          <w:sz w:val="24"/>
          <w:szCs w:val="24"/>
        </w:rPr>
        <w:t>euro</w:t>
      </w:r>
      <w:proofErr w:type="spellEnd"/>
      <w:r w:rsidRPr="0047161A">
        <w:rPr>
          <w:sz w:val="24"/>
          <w:szCs w:val="24"/>
        </w:rPr>
        <w:t>;</w:t>
      </w:r>
    </w:p>
    <w:p w:rsidR="0047161A" w:rsidRPr="0047161A" w:rsidRDefault="000F0442" w:rsidP="001204D0">
      <w:pPr>
        <w:numPr>
          <w:ilvl w:val="2"/>
          <w:numId w:val="2"/>
        </w:numPr>
        <w:ind w:left="1843" w:right="66" w:hanging="709"/>
        <w:jc w:val="both"/>
        <w:rPr>
          <w:sz w:val="24"/>
          <w:szCs w:val="24"/>
        </w:rPr>
      </w:pPr>
      <w:r>
        <w:rPr>
          <w:sz w:val="24"/>
          <w:szCs w:val="24"/>
        </w:rPr>
        <w:t>p</w:t>
      </w:r>
      <w:r w:rsidR="0047161A" w:rsidRPr="0047161A">
        <w:rPr>
          <w:sz w:val="24"/>
          <w:szCs w:val="24"/>
        </w:rPr>
        <w:t xml:space="preserve">retendents ir sniedzis nepatiesu informāciju, lai apliecinātu atbilstību </w:t>
      </w:r>
      <w:r w:rsidR="00302EA9">
        <w:rPr>
          <w:sz w:val="24"/>
          <w:szCs w:val="24"/>
        </w:rPr>
        <w:t>nolikuma 15.1.punkta</w:t>
      </w:r>
      <w:r w:rsidR="0047161A" w:rsidRPr="0047161A">
        <w:rPr>
          <w:sz w:val="24"/>
          <w:szCs w:val="24"/>
        </w:rPr>
        <w:t xml:space="preserve"> </w:t>
      </w:r>
      <w:r w:rsidR="00302EA9">
        <w:rPr>
          <w:sz w:val="24"/>
          <w:szCs w:val="24"/>
        </w:rPr>
        <w:t>nosacījumiem</w:t>
      </w:r>
      <w:r w:rsidR="0047161A" w:rsidRPr="0047161A">
        <w:rPr>
          <w:sz w:val="24"/>
          <w:szCs w:val="24"/>
        </w:rPr>
        <w:t xml:space="preserve"> vai nolikumā noteiktajām </w:t>
      </w:r>
      <w:r>
        <w:rPr>
          <w:sz w:val="24"/>
          <w:szCs w:val="24"/>
        </w:rPr>
        <w:t>p</w:t>
      </w:r>
      <w:r w:rsidR="0047161A" w:rsidRPr="0047161A">
        <w:rPr>
          <w:sz w:val="24"/>
          <w:szCs w:val="24"/>
        </w:rPr>
        <w:t>retendentu kvalifikācijas prasībām, vai vispār nav sniedzis pieprasīto informāciju;</w:t>
      </w:r>
    </w:p>
    <w:p w:rsidR="0047161A" w:rsidRPr="0047161A" w:rsidRDefault="0047161A" w:rsidP="001204D0">
      <w:pPr>
        <w:numPr>
          <w:ilvl w:val="2"/>
          <w:numId w:val="2"/>
        </w:numPr>
        <w:ind w:left="1843" w:right="66" w:hanging="709"/>
        <w:jc w:val="both"/>
        <w:rPr>
          <w:sz w:val="24"/>
          <w:szCs w:val="24"/>
        </w:rPr>
      </w:pPr>
      <w:r w:rsidRPr="0047161A">
        <w:rPr>
          <w:sz w:val="24"/>
          <w:szCs w:val="24"/>
        </w:rPr>
        <w:t xml:space="preserve">uz personālsabiedrības biedru, ja </w:t>
      </w:r>
      <w:r w:rsidR="000F0442">
        <w:rPr>
          <w:sz w:val="24"/>
          <w:szCs w:val="24"/>
        </w:rPr>
        <w:t>p</w:t>
      </w:r>
      <w:r w:rsidRPr="0047161A">
        <w:rPr>
          <w:sz w:val="24"/>
          <w:szCs w:val="24"/>
        </w:rPr>
        <w:t xml:space="preserve">retendents ir personālsabiedrība, ir attiecināmi nolikuma </w:t>
      </w:r>
      <w:r w:rsidR="00FF197D">
        <w:rPr>
          <w:sz w:val="24"/>
          <w:szCs w:val="24"/>
        </w:rPr>
        <w:t>15</w:t>
      </w:r>
      <w:r w:rsidRPr="0047161A">
        <w:rPr>
          <w:sz w:val="24"/>
          <w:szCs w:val="24"/>
        </w:rPr>
        <w:t>.1.1.-</w:t>
      </w:r>
      <w:r w:rsidR="00FF197D">
        <w:rPr>
          <w:sz w:val="24"/>
          <w:szCs w:val="24"/>
        </w:rPr>
        <w:t>15</w:t>
      </w:r>
      <w:r w:rsidRPr="0047161A">
        <w:rPr>
          <w:sz w:val="24"/>
          <w:szCs w:val="24"/>
        </w:rPr>
        <w:t>.1.</w:t>
      </w:r>
      <w:proofErr w:type="gramStart"/>
      <w:r w:rsidRPr="0047161A">
        <w:rPr>
          <w:sz w:val="24"/>
          <w:szCs w:val="24"/>
        </w:rPr>
        <w:t>6.punktos minētie nosacījumi</w:t>
      </w:r>
      <w:proofErr w:type="gramEnd"/>
      <w:r w:rsidRPr="0047161A">
        <w:rPr>
          <w:sz w:val="24"/>
          <w:szCs w:val="24"/>
        </w:rPr>
        <w:t>;</w:t>
      </w:r>
    </w:p>
    <w:p w:rsidR="0047161A" w:rsidRPr="0047161A" w:rsidRDefault="0047161A" w:rsidP="001204D0">
      <w:pPr>
        <w:numPr>
          <w:ilvl w:val="2"/>
          <w:numId w:val="2"/>
        </w:numPr>
        <w:ind w:left="1843" w:right="66" w:hanging="709"/>
        <w:jc w:val="both"/>
        <w:rPr>
          <w:sz w:val="24"/>
          <w:szCs w:val="24"/>
        </w:rPr>
      </w:pPr>
      <w:r w:rsidRPr="0047161A">
        <w:rPr>
          <w:sz w:val="24"/>
          <w:szCs w:val="24"/>
        </w:rPr>
        <w:t xml:space="preserve">uz </w:t>
      </w:r>
      <w:r w:rsidR="000F0442">
        <w:rPr>
          <w:sz w:val="24"/>
          <w:szCs w:val="24"/>
        </w:rPr>
        <w:t>p</w:t>
      </w:r>
      <w:r w:rsidRPr="0047161A">
        <w:rPr>
          <w:sz w:val="24"/>
          <w:szCs w:val="24"/>
        </w:rPr>
        <w:t xml:space="preserve">retendenta norādīto apakšuzņēmēju, kura </w:t>
      </w:r>
      <w:r w:rsidR="00FF197D">
        <w:rPr>
          <w:sz w:val="24"/>
          <w:szCs w:val="24"/>
        </w:rPr>
        <w:t>sniedzamo</w:t>
      </w:r>
      <w:r w:rsidRPr="0047161A">
        <w:rPr>
          <w:sz w:val="24"/>
          <w:szCs w:val="24"/>
        </w:rPr>
        <w:t xml:space="preserve"> </w:t>
      </w:r>
      <w:r w:rsidR="00FF197D">
        <w:rPr>
          <w:sz w:val="24"/>
          <w:szCs w:val="24"/>
        </w:rPr>
        <w:t>pakalpojumu</w:t>
      </w:r>
      <w:r w:rsidRPr="0047161A">
        <w:rPr>
          <w:sz w:val="24"/>
          <w:szCs w:val="24"/>
        </w:rPr>
        <w:t xml:space="preserve"> vērtība ir vismaz 20 procenti no kopējās līguma vērtības, ir attiecināmi nolikuma </w:t>
      </w:r>
      <w:r w:rsidR="00FF197D">
        <w:rPr>
          <w:sz w:val="24"/>
          <w:szCs w:val="24"/>
        </w:rPr>
        <w:t>15</w:t>
      </w:r>
      <w:r w:rsidRPr="0047161A">
        <w:rPr>
          <w:sz w:val="24"/>
          <w:szCs w:val="24"/>
        </w:rPr>
        <w:t>.1.2.-</w:t>
      </w:r>
      <w:r w:rsidR="00FF197D">
        <w:rPr>
          <w:sz w:val="24"/>
          <w:szCs w:val="24"/>
        </w:rPr>
        <w:t>15</w:t>
      </w:r>
      <w:r w:rsidRPr="0047161A">
        <w:rPr>
          <w:sz w:val="24"/>
          <w:szCs w:val="24"/>
        </w:rPr>
        <w:t>.1.</w:t>
      </w:r>
      <w:proofErr w:type="gramStart"/>
      <w:r w:rsidRPr="0047161A">
        <w:rPr>
          <w:sz w:val="24"/>
          <w:szCs w:val="24"/>
        </w:rPr>
        <w:t>6.punktos minētie nosacījumi</w:t>
      </w:r>
      <w:proofErr w:type="gramEnd"/>
      <w:r w:rsidRPr="0047161A">
        <w:rPr>
          <w:sz w:val="24"/>
          <w:szCs w:val="24"/>
        </w:rPr>
        <w:t>;</w:t>
      </w:r>
    </w:p>
    <w:p w:rsidR="0047161A" w:rsidRPr="00CB6EE6" w:rsidRDefault="0047161A" w:rsidP="001204D0">
      <w:pPr>
        <w:numPr>
          <w:ilvl w:val="2"/>
          <w:numId w:val="2"/>
        </w:numPr>
        <w:ind w:left="1843" w:right="66" w:hanging="709"/>
        <w:jc w:val="both"/>
        <w:rPr>
          <w:sz w:val="24"/>
          <w:szCs w:val="24"/>
        </w:rPr>
      </w:pPr>
      <w:r w:rsidRPr="0047161A">
        <w:rPr>
          <w:sz w:val="24"/>
          <w:szCs w:val="24"/>
        </w:rPr>
        <w:t xml:space="preserve">uz </w:t>
      </w:r>
      <w:r w:rsidR="000F0442">
        <w:rPr>
          <w:sz w:val="24"/>
          <w:szCs w:val="24"/>
        </w:rPr>
        <w:t>p</w:t>
      </w:r>
      <w:r w:rsidRPr="0047161A">
        <w:rPr>
          <w:sz w:val="24"/>
          <w:szCs w:val="24"/>
        </w:rPr>
        <w:t xml:space="preserve">retendenta norādīto personu, uz kuras iespējām </w:t>
      </w:r>
      <w:r w:rsidR="000F0442">
        <w:rPr>
          <w:sz w:val="24"/>
          <w:szCs w:val="24"/>
        </w:rPr>
        <w:t>p</w:t>
      </w:r>
      <w:r w:rsidRPr="0047161A">
        <w:rPr>
          <w:sz w:val="24"/>
          <w:szCs w:val="24"/>
        </w:rPr>
        <w:t xml:space="preserve">retendents balstās, lai apliecinātu, ka tā kvalifikācija atbilst iepirkuma procedūras dokumentos noteiktajām prasībām, ir attiecināmi nolikuma </w:t>
      </w:r>
      <w:r w:rsidR="00FF197D">
        <w:rPr>
          <w:sz w:val="24"/>
          <w:szCs w:val="24"/>
        </w:rPr>
        <w:t>15</w:t>
      </w:r>
      <w:r w:rsidRPr="0047161A">
        <w:rPr>
          <w:sz w:val="24"/>
          <w:szCs w:val="24"/>
        </w:rPr>
        <w:t>.1.2.-</w:t>
      </w:r>
      <w:r w:rsidR="00FF197D">
        <w:rPr>
          <w:sz w:val="24"/>
          <w:szCs w:val="24"/>
        </w:rPr>
        <w:t>15</w:t>
      </w:r>
      <w:r w:rsidRPr="0047161A">
        <w:rPr>
          <w:sz w:val="24"/>
          <w:szCs w:val="24"/>
        </w:rPr>
        <w:t>.1.</w:t>
      </w:r>
      <w:proofErr w:type="gramStart"/>
      <w:r w:rsidRPr="0047161A">
        <w:rPr>
          <w:sz w:val="24"/>
          <w:szCs w:val="24"/>
        </w:rPr>
        <w:t>6.punktos minētie nosacījumi</w:t>
      </w:r>
      <w:proofErr w:type="gramEnd"/>
      <w:r w:rsidRPr="0047161A">
        <w:rPr>
          <w:sz w:val="24"/>
          <w:szCs w:val="24"/>
        </w:rPr>
        <w:t>.</w:t>
      </w:r>
    </w:p>
    <w:p w:rsidR="0047161A" w:rsidRDefault="00CB6EE6" w:rsidP="00DF6764">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sidRPr="00CB6EE6">
        <w:rPr>
          <w:rFonts w:ascii="Times New Roman" w:eastAsia="Times New Roman" w:hAnsi="Times New Roman"/>
          <w:sz w:val="24"/>
          <w:szCs w:val="24"/>
          <w:lang w:eastAsia="lv-LV"/>
        </w:rPr>
        <w:t>Ja</w:t>
      </w:r>
      <w:r w:rsidRPr="00CB6EE6">
        <w:rPr>
          <w:rFonts w:ascii="Times New Roman" w:eastAsia="Times New Roman" w:hAnsi="Times New Roman"/>
          <w:sz w:val="24"/>
          <w:szCs w:val="24"/>
        </w:rPr>
        <w:t xml:space="preserve"> pretendenta vai nolikuma </w:t>
      </w:r>
      <w:r w:rsidR="00FF197D">
        <w:rPr>
          <w:rFonts w:ascii="Times New Roman" w:eastAsia="Times New Roman" w:hAnsi="Times New Roman"/>
          <w:sz w:val="24"/>
          <w:szCs w:val="24"/>
        </w:rPr>
        <w:t>15</w:t>
      </w:r>
      <w:r w:rsidRPr="00CB6EE6">
        <w:rPr>
          <w:rFonts w:ascii="Times New Roman" w:eastAsia="Times New Roman" w:hAnsi="Times New Roman"/>
          <w:sz w:val="24"/>
          <w:szCs w:val="24"/>
        </w:rPr>
        <w:t xml:space="preserve">.1.7., </w:t>
      </w:r>
      <w:r w:rsidR="00FF197D">
        <w:rPr>
          <w:rFonts w:ascii="Times New Roman" w:eastAsia="Times New Roman" w:hAnsi="Times New Roman"/>
          <w:sz w:val="24"/>
          <w:szCs w:val="24"/>
        </w:rPr>
        <w:t>15</w:t>
      </w:r>
      <w:r w:rsidRPr="00CB6EE6">
        <w:rPr>
          <w:rFonts w:ascii="Times New Roman" w:eastAsia="Times New Roman" w:hAnsi="Times New Roman"/>
          <w:sz w:val="24"/>
          <w:szCs w:val="24"/>
        </w:rPr>
        <w:t xml:space="preserve">.1.8. vai </w:t>
      </w:r>
      <w:r w:rsidR="00FF197D">
        <w:rPr>
          <w:rFonts w:ascii="Times New Roman" w:eastAsia="Times New Roman" w:hAnsi="Times New Roman"/>
          <w:sz w:val="24"/>
          <w:szCs w:val="24"/>
        </w:rPr>
        <w:t>15</w:t>
      </w:r>
      <w:r w:rsidRPr="00CB6EE6">
        <w:rPr>
          <w:rFonts w:ascii="Times New Roman" w:eastAsia="Times New Roman" w:hAnsi="Times New Roman"/>
          <w:sz w:val="24"/>
          <w:szCs w:val="24"/>
        </w:rPr>
        <w:t xml:space="preserve">.1.9.punktā minētās personas maksātnespējas procesā tiek piemērota sanācija vai cits līdzīga veida pasākumu kopums, kas vērsts uz parādnieka iespējamā bankrota novēršanu un maksātspējas atjaunošanu, </w:t>
      </w:r>
      <w:r w:rsidR="000F0442">
        <w:rPr>
          <w:rFonts w:ascii="Times New Roman" w:eastAsia="Times New Roman" w:hAnsi="Times New Roman"/>
          <w:sz w:val="24"/>
          <w:szCs w:val="24"/>
        </w:rPr>
        <w:t>p</w:t>
      </w:r>
      <w:r w:rsidRPr="00CB6EE6">
        <w:rPr>
          <w:rFonts w:ascii="Times New Roman" w:eastAsia="Times New Roman" w:hAnsi="Times New Roman"/>
          <w:sz w:val="24"/>
          <w:szCs w:val="24"/>
        </w:rPr>
        <w:t xml:space="preserve">asūtītājs, izvērtējot iespējamos ekonomiskos riskus un ņemot vērā līguma priekšmetu, var lemt par nolikuma </w:t>
      </w:r>
      <w:r w:rsidR="00C32774">
        <w:rPr>
          <w:rFonts w:ascii="Times New Roman" w:eastAsia="Times New Roman" w:hAnsi="Times New Roman"/>
          <w:sz w:val="24"/>
          <w:szCs w:val="24"/>
        </w:rPr>
        <w:t>15</w:t>
      </w:r>
      <w:r w:rsidRPr="00CB6EE6">
        <w:rPr>
          <w:rFonts w:ascii="Times New Roman" w:eastAsia="Times New Roman" w:hAnsi="Times New Roman"/>
          <w:sz w:val="24"/>
          <w:szCs w:val="24"/>
        </w:rPr>
        <w:t>.1.4.punkta nepiemērošanu</w:t>
      </w:r>
      <w:r w:rsidR="0047161A" w:rsidRPr="008F622C">
        <w:rPr>
          <w:rFonts w:ascii="Times New Roman" w:eastAsia="Times New Roman" w:hAnsi="Times New Roman"/>
          <w:sz w:val="24"/>
          <w:szCs w:val="24"/>
        </w:rPr>
        <w:t>.</w:t>
      </w:r>
    </w:p>
    <w:p w:rsidR="0047161A" w:rsidRPr="008F622C" w:rsidRDefault="0047161A" w:rsidP="0047161A">
      <w:pPr>
        <w:widowControl/>
        <w:numPr>
          <w:ilvl w:val="0"/>
          <w:numId w:val="2"/>
        </w:numPr>
        <w:autoSpaceDE/>
        <w:jc w:val="both"/>
        <w:rPr>
          <w:b/>
          <w:sz w:val="24"/>
          <w:szCs w:val="24"/>
        </w:rPr>
      </w:pPr>
      <w:r w:rsidRPr="008F622C">
        <w:rPr>
          <w:b/>
          <w:sz w:val="24"/>
          <w:szCs w:val="24"/>
        </w:rPr>
        <w:t xml:space="preserve">Prasības attiecībā uz </w:t>
      </w:r>
      <w:r w:rsidR="000F0442">
        <w:rPr>
          <w:b/>
          <w:sz w:val="24"/>
          <w:szCs w:val="24"/>
        </w:rPr>
        <w:t>p</w:t>
      </w:r>
      <w:r w:rsidRPr="008F622C">
        <w:rPr>
          <w:b/>
          <w:sz w:val="24"/>
          <w:szCs w:val="24"/>
        </w:rPr>
        <w:t>retendenta atbilstību profesionālās darbības veikšanai:</w:t>
      </w:r>
    </w:p>
    <w:p w:rsidR="0047161A" w:rsidRDefault="000F0442" w:rsidP="00DF6764">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t>p</w:t>
      </w:r>
      <w:r w:rsidR="0047161A" w:rsidRPr="008F622C">
        <w:rPr>
          <w:rFonts w:ascii="Times New Roman" w:eastAsia="Times New Roman" w:hAnsi="Times New Roman"/>
          <w:sz w:val="24"/>
          <w:szCs w:val="24"/>
        </w:rPr>
        <w:t>retendents, personālsabiedrība un visi personālsabiedrības biedri (</w:t>
      </w:r>
      <w:r w:rsidR="0047161A" w:rsidRPr="00F269F8">
        <w:rPr>
          <w:rFonts w:ascii="Times New Roman" w:eastAsia="Times New Roman" w:hAnsi="Times New Roman"/>
          <w:i/>
          <w:sz w:val="24"/>
          <w:szCs w:val="24"/>
        </w:rPr>
        <w:t>ja piedāvājumu iesniedz personālsabiedrība</w:t>
      </w:r>
      <w:r w:rsidR="0047161A" w:rsidRPr="008F622C">
        <w:rPr>
          <w:rFonts w:ascii="Times New Roman" w:eastAsia="Times New Roman" w:hAnsi="Times New Roman"/>
          <w:sz w:val="24"/>
          <w:szCs w:val="24"/>
        </w:rPr>
        <w:t>) vai visi personu apvienības dalībnieki (ja piedāvājumu iesniedz personu apvienība), kā arī apakšuzņēmēji (</w:t>
      </w:r>
      <w:r w:rsidR="0047161A"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w:t>
      </w:r>
      <w:r w:rsidR="0047161A" w:rsidRPr="00C007A4">
        <w:rPr>
          <w:rFonts w:ascii="Times New Roman" w:eastAsia="Times New Roman" w:hAnsi="Times New Roman"/>
          <w:i/>
          <w:sz w:val="24"/>
          <w:szCs w:val="24"/>
        </w:rPr>
        <w:t>retendents plāno piesaistīt apakšuzņēmējus</w:t>
      </w:r>
      <w:r w:rsidR="0047161A" w:rsidRPr="008F622C">
        <w:rPr>
          <w:rFonts w:ascii="Times New Roman" w:eastAsia="Times New Roman" w:hAnsi="Times New Roman"/>
          <w:sz w:val="24"/>
          <w:szCs w:val="24"/>
        </w:rPr>
        <w:t>) normatīvajos tiesību aktos noteiktajos gadījumos ir reģistrēti komercreģistrā vai līdzv</w:t>
      </w:r>
      <w:r>
        <w:rPr>
          <w:rFonts w:ascii="Times New Roman" w:eastAsia="Times New Roman" w:hAnsi="Times New Roman"/>
          <w:sz w:val="24"/>
          <w:szCs w:val="24"/>
        </w:rPr>
        <w:t>ērtīgā reģistrā ārvalstīs;</w:t>
      </w:r>
    </w:p>
    <w:p w:rsidR="00DB2269" w:rsidRDefault="000F0442"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bookmarkStart w:id="8" w:name="_Toc441065923"/>
      <w:bookmarkStart w:id="9" w:name="_Toc441066084"/>
      <w:r>
        <w:rPr>
          <w:rFonts w:ascii="Times New Roman" w:eastAsia="Times New Roman" w:hAnsi="Times New Roman"/>
          <w:sz w:val="24"/>
          <w:szCs w:val="24"/>
        </w:rPr>
        <w:t>p</w:t>
      </w:r>
      <w:r w:rsidR="00DB2269" w:rsidRPr="00DF6764">
        <w:rPr>
          <w:rFonts w:ascii="Times New Roman" w:eastAsia="Times New Roman" w:hAnsi="Times New Roman"/>
          <w:sz w:val="24"/>
          <w:szCs w:val="24"/>
        </w:rPr>
        <w:t>retendentam</w:t>
      </w:r>
      <w:r w:rsidR="00DB2269">
        <w:rPr>
          <w:rFonts w:ascii="Times New Roman" w:hAnsi="Times New Roman"/>
          <w:sz w:val="24"/>
          <w:szCs w:val="24"/>
        </w:rPr>
        <w:t xml:space="preserve"> </w:t>
      </w:r>
      <w:r w:rsidR="00D32FCC" w:rsidRPr="00ED3F47">
        <w:rPr>
          <w:rFonts w:ascii="Times New Roman" w:hAnsi="Times New Roman"/>
          <w:sz w:val="24"/>
          <w:szCs w:val="24"/>
        </w:rPr>
        <w:t xml:space="preserve">pakalpojuma sniegšanai </w:t>
      </w:r>
      <w:r w:rsidR="00DB2269">
        <w:rPr>
          <w:rFonts w:ascii="Times New Roman" w:hAnsi="Times New Roman"/>
          <w:sz w:val="24"/>
          <w:szCs w:val="24"/>
        </w:rPr>
        <w:t>ir visas nepieciešamās licences, atļaujas, līgumi u.c. dokumenti atb</w:t>
      </w:r>
      <w:r>
        <w:rPr>
          <w:rFonts w:ascii="Times New Roman" w:hAnsi="Times New Roman"/>
          <w:sz w:val="24"/>
          <w:szCs w:val="24"/>
        </w:rPr>
        <w:t>ilstoši normatīvo aktu prasībām;</w:t>
      </w:r>
    </w:p>
    <w:p w:rsidR="00DB2269" w:rsidRPr="00FF29E5" w:rsidRDefault="000F0442"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eastAsia="Times New Roman" w:hAnsi="Times New Roman"/>
          <w:sz w:val="24"/>
          <w:szCs w:val="24"/>
        </w:rPr>
        <w:t>p</w:t>
      </w:r>
      <w:r w:rsidR="00DB2269" w:rsidRPr="00DF6764">
        <w:rPr>
          <w:rFonts w:ascii="Times New Roman" w:eastAsia="Times New Roman" w:hAnsi="Times New Roman"/>
          <w:sz w:val="24"/>
          <w:szCs w:val="24"/>
        </w:rPr>
        <w:t>retendenta</w:t>
      </w:r>
      <w:r w:rsidR="00DB2269">
        <w:rPr>
          <w:rFonts w:ascii="Times New Roman" w:hAnsi="Times New Roman"/>
          <w:sz w:val="24"/>
          <w:szCs w:val="24"/>
        </w:rPr>
        <w:t xml:space="preserve"> uzņēmumā ir ieviesta</w:t>
      </w:r>
      <w:r w:rsidR="004167C4">
        <w:rPr>
          <w:rFonts w:ascii="Times New Roman" w:hAnsi="Times New Roman"/>
          <w:sz w:val="24"/>
          <w:szCs w:val="24"/>
        </w:rPr>
        <w:t>s</w:t>
      </w:r>
      <w:r w:rsidR="00DB2269">
        <w:rPr>
          <w:rFonts w:ascii="Times New Roman" w:hAnsi="Times New Roman"/>
          <w:sz w:val="24"/>
          <w:szCs w:val="24"/>
        </w:rPr>
        <w:t xml:space="preserve"> kvalitātes vadības sistēma</w:t>
      </w:r>
      <w:r w:rsidR="004167C4">
        <w:rPr>
          <w:rFonts w:ascii="Times New Roman" w:hAnsi="Times New Roman"/>
          <w:sz w:val="24"/>
          <w:szCs w:val="24"/>
        </w:rPr>
        <w:t>s</w:t>
      </w:r>
      <w:r w:rsidR="00DB2269">
        <w:rPr>
          <w:rFonts w:ascii="Times New Roman" w:hAnsi="Times New Roman"/>
          <w:sz w:val="24"/>
          <w:szCs w:val="24"/>
        </w:rPr>
        <w:t>.</w:t>
      </w:r>
    </w:p>
    <w:bookmarkEnd w:id="8"/>
    <w:bookmarkEnd w:id="9"/>
    <w:p w:rsidR="0047161A" w:rsidRPr="008F622C" w:rsidRDefault="0047161A" w:rsidP="0047161A">
      <w:pPr>
        <w:widowControl/>
        <w:numPr>
          <w:ilvl w:val="0"/>
          <w:numId w:val="2"/>
        </w:numPr>
        <w:autoSpaceDE/>
        <w:jc w:val="both"/>
        <w:rPr>
          <w:b/>
          <w:sz w:val="24"/>
          <w:szCs w:val="24"/>
        </w:rPr>
      </w:pPr>
      <w:r w:rsidRPr="008F622C">
        <w:rPr>
          <w:b/>
          <w:sz w:val="24"/>
          <w:szCs w:val="24"/>
        </w:rPr>
        <w:t xml:space="preserve">Prasības attiecībā uz </w:t>
      </w:r>
      <w:r w:rsidR="000F0442">
        <w:rPr>
          <w:b/>
          <w:sz w:val="24"/>
          <w:szCs w:val="24"/>
        </w:rPr>
        <w:t>p</w:t>
      </w:r>
      <w:r w:rsidRPr="008F622C">
        <w:rPr>
          <w:b/>
          <w:sz w:val="24"/>
          <w:szCs w:val="24"/>
        </w:rPr>
        <w:t>retendenta profesionālajām un tehniskajām spējām:</w:t>
      </w:r>
    </w:p>
    <w:p w:rsidR="00DC3360" w:rsidRDefault="000F0442" w:rsidP="007E11F2">
      <w:pPr>
        <w:pStyle w:val="ListParagraph"/>
        <w:numPr>
          <w:ilvl w:val="1"/>
          <w:numId w:val="2"/>
        </w:numPr>
        <w:shd w:val="clear" w:color="auto" w:fill="FFFFFF"/>
        <w:tabs>
          <w:tab w:val="left" w:pos="993"/>
        </w:tabs>
        <w:spacing w:after="0" w:line="240" w:lineRule="auto"/>
        <w:jc w:val="both"/>
        <w:rPr>
          <w:rFonts w:ascii="Times New Roman" w:hAnsi="Times New Roman"/>
          <w:sz w:val="24"/>
          <w:szCs w:val="24"/>
        </w:rPr>
      </w:pPr>
      <w:r>
        <w:rPr>
          <w:rFonts w:ascii="Times New Roman" w:hAnsi="Times New Roman"/>
          <w:sz w:val="24"/>
          <w:szCs w:val="24"/>
        </w:rPr>
        <w:t>p</w:t>
      </w:r>
      <w:r w:rsidR="00616E6A" w:rsidRPr="00616E6A">
        <w:rPr>
          <w:rFonts w:ascii="Times New Roman" w:hAnsi="Times New Roman"/>
          <w:sz w:val="24"/>
          <w:szCs w:val="24"/>
        </w:rPr>
        <w:t xml:space="preserve">retendents iepriekšējo trīs gadu laikā ir realizējis vismaz divus </w:t>
      </w:r>
      <w:r w:rsidR="001F4DC4">
        <w:rPr>
          <w:rFonts w:ascii="Times New Roman" w:hAnsi="Times New Roman"/>
          <w:sz w:val="24"/>
          <w:szCs w:val="24"/>
        </w:rPr>
        <w:t>atkritumu</w:t>
      </w:r>
      <w:r w:rsidR="001E724A">
        <w:rPr>
          <w:rFonts w:ascii="Times New Roman" w:hAnsi="Times New Roman"/>
          <w:sz w:val="24"/>
          <w:szCs w:val="24"/>
        </w:rPr>
        <w:t xml:space="preserve"> (</w:t>
      </w:r>
      <w:r w:rsidR="001E724A" w:rsidRPr="001E724A">
        <w:rPr>
          <w:rFonts w:ascii="Times New Roman" w:hAnsi="Times New Roman"/>
          <w:i/>
          <w:sz w:val="24"/>
          <w:szCs w:val="24"/>
        </w:rPr>
        <w:t>ja pretendents piedalās iepirkuma priekšmeta 1.daļā, tad ir sadzīves un bioloģiskie atkritumi</w:t>
      </w:r>
      <w:r w:rsidR="00774211">
        <w:rPr>
          <w:rFonts w:ascii="Times New Roman" w:hAnsi="Times New Roman"/>
          <w:i/>
          <w:sz w:val="24"/>
          <w:szCs w:val="24"/>
        </w:rPr>
        <w:t>;</w:t>
      </w:r>
      <w:r w:rsidR="001E724A" w:rsidRPr="001E724A">
        <w:rPr>
          <w:rFonts w:ascii="Times New Roman" w:hAnsi="Times New Roman"/>
          <w:i/>
          <w:sz w:val="24"/>
          <w:szCs w:val="24"/>
        </w:rPr>
        <w:t xml:space="preserve"> ja 2.daļā, tad bīstamie atkritumi</w:t>
      </w:r>
      <w:r w:rsidR="001E724A">
        <w:rPr>
          <w:rFonts w:ascii="Times New Roman" w:hAnsi="Times New Roman"/>
          <w:sz w:val="24"/>
          <w:szCs w:val="24"/>
        </w:rPr>
        <w:t>)</w:t>
      </w:r>
      <w:r w:rsidR="001F4DC4">
        <w:rPr>
          <w:rFonts w:ascii="Times New Roman" w:hAnsi="Times New Roman"/>
          <w:sz w:val="24"/>
          <w:szCs w:val="24"/>
        </w:rPr>
        <w:t xml:space="preserve"> savākšanas un izvešanas </w:t>
      </w:r>
      <w:r w:rsidR="00616E6A" w:rsidRPr="00616E6A">
        <w:rPr>
          <w:rFonts w:ascii="Times New Roman" w:hAnsi="Times New Roman"/>
          <w:sz w:val="24"/>
          <w:szCs w:val="24"/>
        </w:rPr>
        <w:t xml:space="preserve">līgumus, </w:t>
      </w:r>
      <w:r w:rsidR="00AA31F3">
        <w:rPr>
          <w:rFonts w:ascii="Times New Roman" w:hAnsi="Times New Roman"/>
          <w:sz w:val="24"/>
          <w:szCs w:val="24"/>
        </w:rPr>
        <w:t xml:space="preserve">kur </w:t>
      </w:r>
      <w:r w:rsidR="00616E6A" w:rsidRPr="00B41913">
        <w:rPr>
          <w:rFonts w:ascii="Times New Roman" w:eastAsia="Times New Roman" w:hAnsi="Times New Roman"/>
          <w:sz w:val="24"/>
          <w:szCs w:val="24"/>
        </w:rPr>
        <w:t>katra līguma summa</w:t>
      </w:r>
      <w:r w:rsidR="00FD6E1A">
        <w:rPr>
          <w:rFonts w:ascii="Times New Roman" w:eastAsia="Times New Roman" w:hAnsi="Times New Roman"/>
          <w:sz w:val="24"/>
          <w:szCs w:val="24"/>
        </w:rPr>
        <w:t xml:space="preserve"> (bez PVN)</w:t>
      </w:r>
      <w:r w:rsidR="00616E6A" w:rsidRPr="00B41913">
        <w:rPr>
          <w:rFonts w:ascii="Times New Roman" w:eastAsia="Times New Roman" w:hAnsi="Times New Roman"/>
          <w:sz w:val="24"/>
          <w:szCs w:val="24"/>
        </w:rPr>
        <w:t xml:space="preserve"> </w:t>
      </w:r>
      <w:r w:rsidR="007E11F2" w:rsidRPr="007E11F2">
        <w:rPr>
          <w:rFonts w:ascii="Times New Roman" w:eastAsia="Times New Roman" w:hAnsi="Times New Roman"/>
          <w:sz w:val="24"/>
          <w:szCs w:val="24"/>
        </w:rPr>
        <w:t xml:space="preserve">ir bijusi vismaz </w:t>
      </w:r>
      <w:r w:rsidR="0050200C">
        <w:rPr>
          <w:rFonts w:ascii="Times New Roman" w:eastAsia="Times New Roman" w:hAnsi="Times New Roman"/>
          <w:sz w:val="24"/>
          <w:szCs w:val="24"/>
        </w:rPr>
        <w:t>45</w:t>
      </w:r>
      <w:r w:rsidR="007E11F2" w:rsidRPr="007E11F2">
        <w:rPr>
          <w:rFonts w:ascii="Times New Roman" w:eastAsia="Times New Roman" w:hAnsi="Times New Roman"/>
          <w:sz w:val="24"/>
          <w:szCs w:val="24"/>
        </w:rPr>
        <w:t xml:space="preserve">% apmērā no </w:t>
      </w:r>
      <w:r w:rsidR="007E11F2">
        <w:rPr>
          <w:rFonts w:ascii="Times New Roman" w:eastAsia="Times New Roman" w:hAnsi="Times New Roman"/>
          <w:sz w:val="24"/>
          <w:szCs w:val="24"/>
        </w:rPr>
        <w:t>Pretendenta piedāvātās cenas</w:t>
      </w:r>
      <w:r w:rsidR="007E11F2" w:rsidRPr="007E11F2">
        <w:rPr>
          <w:rFonts w:ascii="Times New Roman" w:eastAsia="Times New Roman" w:hAnsi="Times New Roman"/>
          <w:sz w:val="24"/>
          <w:szCs w:val="24"/>
        </w:rPr>
        <w:t xml:space="preserve"> (bez PVN) attiecīgajā iepirkuma daļā</w:t>
      </w:r>
      <w:r w:rsidR="00616E6A">
        <w:rPr>
          <w:rFonts w:ascii="Times New Roman" w:hAnsi="Times New Roman"/>
          <w:sz w:val="24"/>
          <w:szCs w:val="24"/>
        </w:rPr>
        <w:t>.</w:t>
      </w:r>
    </w:p>
    <w:p w:rsidR="003E0C48" w:rsidRDefault="00DF6B2E" w:rsidP="006F14AA">
      <w:pPr>
        <w:widowControl/>
        <w:numPr>
          <w:ilvl w:val="0"/>
          <w:numId w:val="2"/>
        </w:numPr>
        <w:autoSpaceDE/>
        <w:jc w:val="both"/>
        <w:rPr>
          <w:b/>
          <w:sz w:val="24"/>
          <w:szCs w:val="24"/>
        </w:rPr>
      </w:pPr>
      <w:r>
        <w:rPr>
          <w:b/>
          <w:sz w:val="24"/>
          <w:szCs w:val="24"/>
        </w:rPr>
        <w:t>Iesniedzamo dokumentu saraksts:</w:t>
      </w:r>
    </w:p>
    <w:p w:rsidR="003E0C48" w:rsidRDefault="009E1779" w:rsidP="00DF6764">
      <w:pPr>
        <w:widowControl/>
        <w:numPr>
          <w:ilvl w:val="1"/>
          <w:numId w:val="2"/>
        </w:numPr>
        <w:tabs>
          <w:tab w:val="left" w:pos="1134"/>
        </w:tabs>
        <w:autoSpaceDE/>
        <w:ind w:left="993" w:right="66" w:hanging="426"/>
        <w:jc w:val="both"/>
      </w:pPr>
      <w:r>
        <w:rPr>
          <w:sz w:val="24"/>
          <w:szCs w:val="24"/>
        </w:rPr>
        <w:t>j</w:t>
      </w:r>
      <w:r w:rsidR="00DF6B2E">
        <w:rPr>
          <w:sz w:val="24"/>
          <w:szCs w:val="24"/>
        </w:rPr>
        <w:t xml:space="preserve">a </w:t>
      </w:r>
      <w:r>
        <w:rPr>
          <w:sz w:val="24"/>
          <w:szCs w:val="24"/>
        </w:rPr>
        <w:t>p</w:t>
      </w:r>
      <w:r w:rsidR="00DF6B2E">
        <w:rPr>
          <w:sz w:val="24"/>
          <w:szCs w:val="24"/>
        </w:rPr>
        <w:t xml:space="preserve">retendents ir reģistrēts citā valstī, jāiesniedz attiecīgajā valstī izsniegta uzņēmuma reģistrācijas apliecības kopija vai izziņa (-s), kas apliecina, ka </w:t>
      </w:r>
      <w:r>
        <w:rPr>
          <w:sz w:val="24"/>
          <w:szCs w:val="24"/>
        </w:rPr>
        <w:t>p</w:t>
      </w:r>
      <w:r w:rsidR="00DF6B2E">
        <w:rPr>
          <w:sz w:val="24"/>
          <w:szCs w:val="24"/>
        </w:rPr>
        <w:t xml:space="preserve">retendents, personu grupas dalībnieki, personālsabiedrības dalībnieki un apakšuzņēmēji ir reģistrēti </w:t>
      </w:r>
      <w:r w:rsidR="00DA3E56">
        <w:rPr>
          <w:sz w:val="24"/>
          <w:szCs w:val="24"/>
        </w:rPr>
        <w:t>normatīvajos aktos</w:t>
      </w:r>
      <w:r w:rsidR="00DF6B2E">
        <w:rPr>
          <w:sz w:val="24"/>
          <w:szCs w:val="24"/>
        </w:rPr>
        <w:t xml:space="preserve"> noteiktajā kārtībā</w:t>
      </w:r>
      <w:r w:rsidR="00DA3E56">
        <w:rPr>
          <w:sz w:val="24"/>
          <w:szCs w:val="24"/>
        </w:rPr>
        <w:t xml:space="preserve">, </w:t>
      </w:r>
      <w:r w:rsidR="00DA3E56" w:rsidRPr="00DA3E56">
        <w:rPr>
          <w:rFonts w:cs="Arial"/>
          <w:bCs/>
          <w:sz w:val="24"/>
          <w:szCs w:val="26"/>
        </w:rPr>
        <w:t xml:space="preserve">vai </w:t>
      </w:r>
      <w:r>
        <w:rPr>
          <w:sz w:val="24"/>
          <w:szCs w:val="24"/>
        </w:rPr>
        <w:t>p</w:t>
      </w:r>
      <w:r w:rsidR="00DA3E56" w:rsidRPr="00DA3E56">
        <w:rPr>
          <w:sz w:val="24"/>
          <w:szCs w:val="24"/>
        </w:rPr>
        <w:t xml:space="preserve">retendenta brīvā formā sagatavota informācija par to, kurā publiski pieejamā datu bāzē </w:t>
      </w:r>
      <w:r>
        <w:rPr>
          <w:sz w:val="24"/>
          <w:szCs w:val="24"/>
        </w:rPr>
        <w:t>p</w:t>
      </w:r>
      <w:r w:rsidR="00DA3E56" w:rsidRPr="00DA3E56">
        <w:rPr>
          <w:sz w:val="24"/>
          <w:szCs w:val="24"/>
        </w:rPr>
        <w:t xml:space="preserve">asūtītājs var pārliecināties par </w:t>
      </w:r>
      <w:r>
        <w:rPr>
          <w:sz w:val="24"/>
          <w:szCs w:val="24"/>
        </w:rPr>
        <w:t>p</w:t>
      </w:r>
      <w:r w:rsidR="00DA3E56" w:rsidRPr="00DA3E56">
        <w:rPr>
          <w:sz w:val="24"/>
          <w:szCs w:val="24"/>
        </w:rPr>
        <w:t xml:space="preserve">retendenta reģistrācijas esamību </w:t>
      </w:r>
      <w:r w:rsidR="00DA3E56" w:rsidRPr="00DA3E56">
        <w:rPr>
          <w:sz w:val="24"/>
          <w:szCs w:val="24"/>
        </w:rPr>
        <w:lastRenderedPageBreak/>
        <w:t>komercdarbību reģistrējošā iestādē</w:t>
      </w:r>
      <w:r w:rsidR="002F15E8" w:rsidRPr="00DA3E56">
        <w:rPr>
          <w:sz w:val="24"/>
          <w:szCs w:val="24"/>
        </w:rPr>
        <w:t>.</w:t>
      </w:r>
      <w:r w:rsidR="002F15E8">
        <w:rPr>
          <w:sz w:val="24"/>
          <w:szCs w:val="24"/>
        </w:rPr>
        <w:t xml:space="preserve"> P</w:t>
      </w:r>
      <w:r w:rsidR="00DF6B2E">
        <w:rPr>
          <w:sz w:val="24"/>
          <w:szCs w:val="24"/>
        </w:rPr>
        <w:t xml:space="preserve">ar Latvijas Republikā reģistrētu </w:t>
      </w:r>
      <w:r>
        <w:rPr>
          <w:sz w:val="24"/>
          <w:szCs w:val="24"/>
        </w:rPr>
        <w:t>p</w:t>
      </w:r>
      <w:r w:rsidR="00DF6B2E">
        <w:rPr>
          <w:sz w:val="24"/>
          <w:szCs w:val="24"/>
        </w:rPr>
        <w:t>retendentu</w:t>
      </w:r>
      <w:r w:rsidR="002F15E8">
        <w:rPr>
          <w:sz w:val="24"/>
          <w:szCs w:val="24"/>
        </w:rPr>
        <w:t>,</w:t>
      </w:r>
      <w:r w:rsidR="00DF6B2E">
        <w:rPr>
          <w:sz w:val="24"/>
          <w:szCs w:val="24"/>
        </w:rPr>
        <w:t xml:space="preserve"> komisija pārbaudīs informāciju Uzņēmuma reģistra interneta mājaslapā </w:t>
      </w:r>
      <w:proofErr w:type="spellStart"/>
      <w:r w:rsidR="00DF6B2E">
        <w:rPr>
          <w:sz w:val="24"/>
          <w:szCs w:val="24"/>
        </w:rPr>
        <w:t>www.ur.gov.lv</w:t>
      </w:r>
      <w:proofErr w:type="spellEnd"/>
      <w:r w:rsidR="006738AB">
        <w:rPr>
          <w:sz w:val="24"/>
          <w:szCs w:val="24"/>
        </w:rPr>
        <w:t>;</w:t>
      </w:r>
    </w:p>
    <w:p w:rsidR="003E0C48" w:rsidRDefault="00DF6B2E" w:rsidP="00DF6764">
      <w:pPr>
        <w:widowControl/>
        <w:numPr>
          <w:ilvl w:val="1"/>
          <w:numId w:val="2"/>
        </w:numPr>
        <w:tabs>
          <w:tab w:val="left" w:pos="1134"/>
        </w:tabs>
        <w:autoSpaceDE/>
        <w:ind w:left="993" w:right="66" w:hanging="426"/>
        <w:jc w:val="both"/>
        <w:rPr>
          <w:rFonts w:eastAsia="Calibri"/>
          <w:sz w:val="24"/>
          <w:szCs w:val="24"/>
        </w:rPr>
      </w:pPr>
      <w:r>
        <w:rPr>
          <w:rFonts w:eastAsia="Calibri"/>
          <w:sz w:val="24"/>
          <w:szCs w:val="24"/>
        </w:rPr>
        <w:t>pieteikums dalībai iepirkumā (</w:t>
      </w:r>
      <w:r w:rsidRPr="00791D15">
        <w:rPr>
          <w:rFonts w:eastAsia="Calibri"/>
          <w:i/>
          <w:sz w:val="24"/>
          <w:szCs w:val="24"/>
        </w:rPr>
        <w:t>sagatavots atbilstoši iepirkuma nolikuma 1. pielikumam</w:t>
      </w:r>
      <w:r>
        <w:rPr>
          <w:rFonts w:eastAsia="Calibri"/>
          <w:sz w:val="24"/>
          <w:szCs w:val="24"/>
        </w:rPr>
        <w:t>)</w:t>
      </w:r>
      <w:r w:rsidR="00997A8F">
        <w:rPr>
          <w:rFonts w:eastAsia="Calibri"/>
          <w:sz w:val="24"/>
          <w:szCs w:val="24"/>
        </w:rPr>
        <w:t xml:space="preserve">, kuru paraksta </w:t>
      </w:r>
      <w:proofErr w:type="spellStart"/>
      <w:r w:rsidR="00997A8F">
        <w:rPr>
          <w:rFonts w:eastAsia="Calibri"/>
          <w:sz w:val="24"/>
          <w:szCs w:val="24"/>
        </w:rPr>
        <w:t>paraksttiesīgā</w:t>
      </w:r>
      <w:proofErr w:type="spellEnd"/>
      <w:r w:rsidR="00997A8F">
        <w:rPr>
          <w:rFonts w:eastAsia="Calibri"/>
          <w:sz w:val="24"/>
          <w:szCs w:val="24"/>
        </w:rPr>
        <w:t xml:space="preserve"> persona. Pilnvarotas personas gadījumā papildu iesniedzama pilnvara, kas apliecina attiecīgās personas tiesības pārstāvēt pretendentu</w:t>
      </w:r>
      <w:r>
        <w:rPr>
          <w:rFonts w:eastAsia="Calibri"/>
          <w:sz w:val="24"/>
          <w:szCs w:val="24"/>
        </w:rPr>
        <w:t>;</w:t>
      </w:r>
    </w:p>
    <w:p w:rsidR="003E0C48" w:rsidRDefault="00EE647E" w:rsidP="00DF6764">
      <w:pPr>
        <w:widowControl/>
        <w:numPr>
          <w:ilvl w:val="1"/>
          <w:numId w:val="2"/>
        </w:numPr>
        <w:tabs>
          <w:tab w:val="left" w:pos="1134"/>
        </w:tabs>
        <w:autoSpaceDE/>
        <w:ind w:left="993" w:right="66" w:hanging="426"/>
        <w:jc w:val="both"/>
      </w:pPr>
      <w:r>
        <w:rPr>
          <w:sz w:val="24"/>
          <w:szCs w:val="24"/>
        </w:rPr>
        <w:t>a</w:t>
      </w:r>
      <w:r w:rsidR="00DF6B2E">
        <w:rPr>
          <w:sz w:val="24"/>
          <w:szCs w:val="24"/>
        </w:rPr>
        <w:t xml:space="preserve">pliecinājums par neatkarīgi izstrādātu piedāvājumu. Apliecinājumu paraksta </w:t>
      </w:r>
      <w:r w:rsidR="009E1779">
        <w:rPr>
          <w:sz w:val="24"/>
          <w:szCs w:val="24"/>
        </w:rPr>
        <w:t>p</w:t>
      </w:r>
      <w:r w:rsidR="00DF6B2E">
        <w:rPr>
          <w:sz w:val="24"/>
          <w:szCs w:val="24"/>
        </w:rPr>
        <w:t>retendenta amatpersona ar paraksta tiesībām vai pilnvarota persona. Ja pieteikumu dalībai konkur</w:t>
      </w:r>
      <w:r w:rsidR="00D07A62">
        <w:rPr>
          <w:sz w:val="24"/>
          <w:szCs w:val="24"/>
        </w:rPr>
        <w:t>sā iesniedz personu apvienība, a</w:t>
      </w:r>
      <w:r w:rsidR="00DF6B2E">
        <w:rPr>
          <w:sz w:val="24"/>
          <w:szCs w:val="24"/>
        </w:rPr>
        <w:t>pliecinājumu aizpilda visas personas, kas ietilpst a</w:t>
      </w:r>
      <w:r w:rsidR="00D07A62">
        <w:rPr>
          <w:sz w:val="24"/>
          <w:szCs w:val="24"/>
        </w:rPr>
        <w:t>pvienībā</w:t>
      </w:r>
      <w:r w:rsidR="00DF6B2E">
        <w:rPr>
          <w:sz w:val="24"/>
          <w:szCs w:val="24"/>
        </w:rPr>
        <w:t xml:space="preserve"> </w:t>
      </w:r>
      <w:r w:rsidR="00DF6B2E">
        <w:rPr>
          <w:bCs/>
          <w:sz w:val="24"/>
          <w:szCs w:val="24"/>
        </w:rPr>
        <w:t>(</w:t>
      </w:r>
      <w:r w:rsidR="00DF6B2E" w:rsidRPr="00EE647E">
        <w:rPr>
          <w:rFonts w:eastAsia="Calibri"/>
          <w:i/>
          <w:sz w:val="24"/>
          <w:szCs w:val="24"/>
        </w:rPr>
        <w:t>sagatavots atbilstoši iepirkuma nolikuma 2. pielikumam</w:t>
      </w:r>
      <w:r w:rsidR="00DF6B2E">
        <w:rPr>
          <w:rFonts w:eastAsia="Calibri"/>
          <w:sz w:val="24"/>
          <w:szCs w:val="24"/>
        </w:rPr>
        <w:t>);</w:t>
      </w:r>
    </w:p>
    <w:p w:rsidR="003E0C48" w:rsidRDefault="00DF6B2E" w:rsidP="00DF6764">
      <w:pPr>
        <w:widowControl/>
        <w:numPr>
          <w:ilvl w:val="1"/>
          <w:numId w:val="2"/>
        </w:numPr>
        <w:tabs>
          <w:tab w:val="left" w:pos="1134"/>
        </w:tabs>
        <w:autoSpaceDE/>
        <w:ind w:left="993" w:right="66" w:hanging="426"/>
        <w:jc w:val="both"/>
      </w:pPr>
      <w:r>
        <w:rPr>
          <w:bCs/>
          <w:sz w:val="24"/>
          <w:szCs w:val="24"/>
        </w:rPr>
        <w:t xml:space="preserve">pretendenta tehniskais </w:t>
      </w:r>
      <w:r w:rsidR="001420E0">
        <w:rPr>
          <w:bCs/>
          <w:sz w:val="24"/>
          <w:szCs w:val="24"/>
        </w:rPr>
        <w:t xml:space="preserve">un finanšu </w:t>
      </w:r>
      <w:r>
        <w:rPr>
          <w:bCs/>
          <w:sz w:val="24"/>
          <w:szCs w:val="24"/>
        </w:rPr>
        <w:t>piedāvājums (</w:t>
      </w:r>
      <w:r w:rsidRPr="00791D15">
        <w:rPr>
          <w:rFonts w:eastAsia="Calibri"/>
          <w:i/>
          <w:sz w:val="24"/>
          <w:szCs w:val="24"/>
        </w:rPr>
        <w:t xml:space="preserve">sagatavots atbilstoši iepirkuma nolikuma </w:t>
      </w:r>
      <w:r w:rsidR="00485EFF">
        <w:rPr>
          <w:rFonts w:eastAsia="Calibri"/>
          <w:i/>
          <w:sz w:val="24"/>
          <w:szCs w:val="24"/>
        </w:rPr>
        <w:t xml:space="preserve">IV nodaļai un </w:t>
      </w:r>
      <w:r w:rsidR="0073213B">
        <w:rPr>
          <w:rFonts w:eastAsia="Calibri"/>
          <w:i/>
          <w:sz w:val="24"/>
          <w:szCs w:val="24"/>
        </w:rPr>
        <w:t>3.</w:t>
      </w:r>
      <w:r w:rsidRPr="00791D15">
        <w:rPr>
          <w:rFonts w:eastAsia="Calibri"/>
          <w:i/>
          <w:sz w:val="24"/>
          <w:szCs w:val="24"/>
        </w:rPr>
        <w:t>pielikumam</w:t>
      </w:r>
      <w:r>
        <w:rPr>
          <w:rFonts w:eastAsia="Calibri"/>
          <w:sz w:val="24"/>
          <w:szCs w:val="24"/>
        </w:rPr>
        <w:t>);</w:t>
      </w:r>
    </w:p>
    <w:p w:rsidR="00CA2138" w:rsidRPr="00D27BDB" w:rsidRDefault="00DF6B2E" w:rsidP="00DF6764">
      <w:pPr>
        <w:widowControl/>
        <w:numPr>
          <w:ilvl w:val="1"/>
          <w:numId w:val="2"/>
        </w:numPr>
        <w:tabs>
          <w:tab w:val="left" w:pos="1134"/>
        </w:tabs>
        <w:autoSpaceDE/>
        <w:ind w:left="993" w:right="66" w:hanging="426"/>
        <w:jc w:val="both"/>
        <w:rPr>
          <w:sz w:val="24"/>
          <w:szCs w:val="24"/>
        </w:rPr>
      </w:pPr>
      <w:r w:rsidRPr="00D27BDB">
        <w:rPr>
          <w:iCs/>
          <w:sz w:val="24"/>
          <w:szCs w:val="24"/>
        </w:rPr>
        <w:t xml:space="preserve">ārvalstīs reģistrēts vai dzīvojošs pretendents ir tiesīgs iesniegt attiecīgās </w:t>
      </w:r>
      <w:r w:rsidR="00AA7686">
        <w:rPr>
          <w:iCs/>
          <w:sz w:val="24"/>
          <w:szCs w:val="24"/>
        </w:rPr>
        <w:t xml:space="preserve">ārvalsts </w:t>
      </w:r>
      <w:r w:rsidRPr="00D27BDB">
        <w:rPr>
          <w:iCs/>
          <w:sz w:val="24"/>
          <w:szCs w:val="24"/>
        </w:rPr>
        <w:t xml:space="preserve">kompetentās institūcijas izziņu, kas apliecina, ka uz pretendentu nav attiecināmi </w:t>
      </w:r>
      <w:r w:rsidR="00AA7686">
        <w:rPr>
          <w:iCs/>
          <w:sz w:val="24"/>
          <w:szCs w:val="24"/>
        </w:rPr>
        <w:t>nolikuma 15.1.punktā minētie nosacījumi</w:t>
      </w:r>
      <w:r w:rsidR="001420E0" w:rsidRPr="00D27BDB">
        <w:rPr>
          <w:iCs/>
          <w:sz w:val="24"/>
          <w:szCs w:val="24"/>
        </w:rPr>
        <w:t>;</w:t>
      </w:r>
    </w:p>
    <w:p w:rsidR="00CA2138" w:rsidRPr="00D27BDB" w:rsidRDefault="001121E3" w:rsidP="00DF6764">
      <w:pPr>
        <w:widowControl/>
        <w:numPr>
          <w:ilvl w:val="1"/>
          <w:numId w:val="2"/>
        </w:numPr>
        <w:tabs>
          <w:tab w:val="left" w:pos="1134"/>
        </w:tabs>
        <w:autoSpaceDE/>
        <w:ind w:left="993" w:right="66" w:hanging="426"/>
        <w:jc w:val="both"/>
        <w:rPr>
          <w:sz w:val="24"/>
          <w:szCs w:val="24"/>
        </w:rPr>
      </w:pPr>
      <w:r>
        <w:rPr>
          <w:sz w:val="24"/>
          <w:szCs w:val="24"/>
        </w:rPr>
        <w:t>n</w:t>
      </w:r>
      <w:r w:rsidR="00732EE6">
        <w:rPr>
          <w:sz w:val="24"/>
          <w:szCs w:val="24"/>
        </w:rPr>
        <w:t>ormatīvajos aktos</w:t>
      </w:r>
      <w:r w:rsidR="00CA2138" w:rsidRPr="00D27BDB">
        <w:rPr>
          <w:sz w:val="24"/>
          <w:szCs w:val="24"/>
        </w:rPr>
        <w:t xml:space="preserve"> noteiktajā kārtībā izsniegtās atkritumu</w:t>
      </w:r>
      <w:r w:rsidR="002F42CE">
        <w:rPr>
          <w:sz w:val="24"/>
          <w:szCs w:val="24"/>
        </w:rPr>
        <w:t xml:space="preserve"> (</w:t>
      </w:r>
      <w:r w:rsidR="002F42CE" w:rsidRPr="001E724A">
        <w:rPr>
          <w:i/>
          <w:sz w:val="24"/>
          <w:szCs w:val="24"/>
        </w:rPr>
        <w:t>ja pretendents piedalās iepirkuma priekšmeta 1.daļā, tad ir sadzīves un bioloģiskie atkritumi</w:t>
      </w:r>
      <w:r w:rsidR="002F42CE">
        <w:rPr>
          <w:i/>
          <w:sz w:val="24"/>
          <w:szCs w:val="24"/>
        </w:rPr>
        <w:t>;</w:t>
      </w:r>
      <w:r w:rsidR="002F42CE" w:rsidRPr="001E724A">
        <w:rPr>
          <w:i/>
          <w:sz w:val="24"/>
          <w:szCs w:val="24"/>
        </w:rPr>
        <w:t xml:space="preserve"> ja 2.daļā, tad bīstamie atkritumi</w:t>
      </w:r>
      <w:r w:rsidR="002F42CE">
        <w:rPr>
          <w:sz w:val="24"/>
          <w:szCs w:val="24"/>
        </w:rPr>
        <w:t xml:space="preserve">) </w:t>
      </w:r>
      <w:r w:rsidR="00CA2138" w:rsidRPr="00D27BDB">
        <w:rPr>
          <w:sz w:val="24"/>
          <w:szCs w:val="24"/>
        </w:rPr>
        <w:t>savā</w:t>
      </w:r>
      <w:r w:rsidR="00ED56C2">
        <w:rPr>
          <w:sz w:val="24"/>
          <w:szCs w:val="24"/>
        </w:rPr>
        <w:t>kšanas un pārvadāšanas atļaujas;</w:t>
      </w:r>
    </w:p>
    <w:p w:rsidR="00CA2138" w:rsidRPr="001B4235" w:rsidRDefault="009E1779" w:rsidP="00DF6764">
      <w:pPr>
        <w:widowControl/>
        <w:numPr>
          <w:ilvl w:val="1"/>
          <w:numId w:val="2"/>
        </w:numPr>
        <w:tabs>
          <w:tab w:val="left" w:pos="1134"/>
        </w:tabs>
        <w:autoSpaceDE/>
        <w:ind w:left="993" w:right="66" w:hanging="426"/>
        <w:jc w:val="both"/>
        <w:rPr>
          <w:sz w:val="24"/>
          <w:szCs w:val="24"/>
        </w:rPr>
      </w:pPr>
      <w:r>
        <w:rPr>
          <w:sz w:val="24"/>
          <w:szCs w:val="24"/>
        </w:rPr>
        <w:t>p</w:t>
      </w:r>
      <w:r w:rsidR="00CA2138" w:rsidRPr="001B4235">
        <w:rPr>
          <w:sz w:val="24"/>
          <w:szCs w:val="24"/>
        </w:rPr>
        <w:t>retendenta apliecināta dokumenta (</w:t>
      </w:r>
      <w:r w:rsidR="00CA2138" w:rsidRPr="001B4235">
        <w:rPr>
          <w:i/>
          <w:sz w:val="24"/>
          <w:szCs w:val="24"/>
        </w:rPr>
        <w:t>līguma ar pašvaldību</w:t>
      </w:r>
      <w:r w:rsidR="00CA2138" w:rsidRPr="001B4235">
        <w:rPr>
          <w:sz w:val="24"/>
          <w:szCs w:val="24"/>
        </w:rPr>
        <w:t>) kopija, kura apliecina pretendenta tiesības nodarboties ar atkritumu apsaimniekošanu konkrētās admin</w:t>
      </w:r>
      <w:r w:rsidR="00ED56C2" w:rsidRPr="001B4235">
        <w:rPr>
          <w:sz w:val="24"/>
          <w:szCs w:val="24"/>
        </w:rPr>
        <w:t>istratīvās teritorijas robežās;</w:t>
      </w:r>
    </w:p>
    <w:p w:rsidR="00CA2138" w:rsidRPr="001B4235" w:rsidRDefault="009E1779" w:rsidP="00DF6764">
      <w:pPr>
        <w:widowControl/>
        <w:numPr>
          <w:ilvl w:val="1"/>
          <w:numId w:val="2"/>
        </w:numPr>
        <w:tabs>
          <w:tab w:val="left" w:pos="1134"/>
        </w:tabs>
        <w:autoSpaceDE/>
        <w:ind w:left="993" w:right="66" w:hanging="426"/>
        <w:jc w:val="both"/>
        <w:rPr>
          <w:sz w:val="24"/>
          <w:szCs w:val="24"/>
        </w:rPr>
      </w:pPr>
      <w:r>
        <w:rPr>
          <w:color w:val="000000"/>
          <w:sz w:val="24"/>
          <w:szCs w:val="24"/>
        </w:rPr>
        <w:t>p</w:t>
      </w:r>
      <w:r w:rsidR="00CA2138" w:rsidRPr="001B4235">
        <w:rPr>
          <w:color w:val="000000"/>
          <w:sz w:val="24"/>
          <w:szCs w:val="24"/>
        </w:rPr>
        <w:t xml:space="preserve">retendenta apliecināta dokumenta (līguma) kopija, kura apliecina </w:t>
      </w:r>
      <w:r>
        <w:rPr>
          <w:color w:val="000000"/>
          <w:sz w:val="24"/>
          <w:szCs w:val="24"/>
        </w:rPr>
        <w:t>p</w:t>
      </w:r>
      <w:r w:rsidR="00CA2138" w:rsidRPr="001B4235">
        <w:rPr>
          <w:color w:val="000000"/>
          <w:sz w:val="24"/>
          <w:szCs w:val="24"/>
        </w:rPr>
        <w:t>retendenta sadarbību ar atkritumu deponētāju konkrētās administratīvās teritorijas robežās</w:t>
      </w:r>
      <w:r w:rsidR="001B4235" w:rsidRPr="001B4235">
        <w:rPr>
          <w:color w:val="000000"/>
          <w:sz w:val="24"/>
          <w:szCs w:val="24"/>
        </w:rPr>
        <w:t xml:space="preserve"> (ja vien pats </w:t>
      </w:r>
      <w:r w:rsidR="00004F53">
        <w:rPr>
          <w:color w:val="000000"/>
          <w:sz w:val="24"/>
          <w:szCs w:val="24"/>
        </w:rPr>
        <w:t>p</w:t>
      </w:r>
      <w:r w:rsidR="001B4235" w:rsidRPr="001B4235">
        <w:rPr>
          <w:color w:val="000000"/>
          <w:sz w:val="24"/>
          <w:szCs w:val="24"/>
        </w:rPr>
        <w:t>retendents neveic atkritumu uzglabāšanu)</w:t>
      </w:r>
      <w:r w:rsidR="00ED56C2" w:rsidRPr="001B4235">
        <w:rPr>
          <w:color w:val="000000"/>
          <w:sz w:val="24"/>
          <w:szCs w:val="24"/>
        </w:rPr>
        <w:t>;</w:t>
      </w:r>
    </w:p>
    <w:p w:rsidR="00CA2138" w:rsidRPr="00257FEC" w:rsidRDefault="00CA2138" w:rsidP="00DF6764">
      <w:pPr>
        <w:widowControl/>
        <w:numPr>
          <w:ilvl w:val="1"/>
          <w:numId w:val="2"/>
        </w:numPr>
        <w:tabs>
          <w:tab w:val="left" w:pos="1134"/>
        </w:tabs>
        <w:autoSpaceDE/>
        <w:ind w:left="993" w:right="66" w:hanging="426"/>
        <w:jc w:val="both"/>
        <w:rPr>
          <w:sz w:val="24"/>
          <w:szCs w:val="24"/>
        </w:rPr>
      </w:pPr>
      <w:r w:rsidRPr="00257FEC">
        <w:rPr>
          <w:sz w:val="24"/>
          <w:szCs w:val="24"/>
        </w:rPr>
        <w:t xml:space="preserve">ISO 9001:2008 sertifikāta vai ekvivalenta sertifikāta, kas atbilst noteiktiem Eiropas sertifikācijas standartiem, </w:t>
      </w:r>
      <w:r w:rsidR="00E9795F" w:rsidRPr="00257FEC">
        <w:rPr>
          <w:sz w:val="24"/>
          <w:szCs w:val="24"/>
        </w:rPr>
        <w:t xml:space="preserve">kopija </w:t>
      </w:r>
      <w:r w:rsidRPr="00257FEC">
        <w:rPr>
          <w:sz w:val="24"/>
          <w:szCs w:val="24"/>
        </w:rPr>
        <w:t xml:space="preserve">vai arī </w:t>
      </w:r>
      <w:r w:rsidR="00E9795F" w:rsidRPr="00257FEC">
        <w:rPr>
          <w:sz w:val="24"/>
          <w:szCs w:val="24"/>
        </w:rPr>
        <w:t>brīvā formā sagatavots sistēmas apraksts</w:t>
      </w:r>
      <w:r w:rsidRPr="00257FEC">
        <w:rPr>
          <w:sz w:val="24"/>
          <w:szCs w:val="24"/>
        </w:rPr>
        <w:t xml:space="preserve">, kas apliecina, ka pretendenta uzņēmumā ir </w:t>
      </w:r>
      <w:r w:rsidR="00E9795F" w:rsidRPr="00257FEC">
        <w:rPr>
          <w:sz w:val="24"/>
          <w:szCs w:val="24"/>
        </w:rPr>
        <w:t xml:space="preserve">ieviesti </w:t>
      </w:r>
      <w:r w:rsidRPr="00257FEC">
        <w:rPr>
          <w:sz w:val="24"/>
          <w:szCs w:val="24"/>
        </w:rPr>
        <w:t>kv</w:t>
      </w:r>
      <w:r w:rsidR="008203B6">
        <w:rPr>
          <w:sz w:val="24"/>
          <w:szCs w:val="24"/>
        </w:rPr>
        <w:t>alitātes nodrošināšanas</w:t>
      </w:r>
      <w:r w:rsidR="004167C4" w:rsidRPr="00257FEC">
        <w:rPr>
          <w:sz w:val="24"/>
          <w:szCs w:val="24"/>
        </w:rPr>
        <w:t xml:space="preserve"> pasākumi;</w:t>
      </w:r>
    </w:p>
    <w:p w:rsidR="00CA2138" w:rsidRPr="00257FEC" w:rsidRDefault="00CA2138" w:rsidP="00DF6764">
      <w:pPr>
        <w:widowControl/>
        <w:numPr>
          <w:ilvl w:val="1"/>
          <w:numId w:val="2"/>
        </w:numPr>
        <w:tabs>
          <w:tab w:val="left" w:pos="1134"/>
        </w:tabs>
        <w:autoSpaceDE/>
        <w:ind w:left="993" w:right="66" w:hanging="426"/>
        <w:jc w:val="both"/>
        <w:rPr>
          <w:sz w:val="24"/>
          <w:szCs w:val="24"/>
        </w:rPr>
      </w:pPr>
      <w:r w:rsidRPr="00257FEC">
        <w:rPr>
          <w:sz w:val="24"/>
          <w:szCs w:val="24"/>
        </w:rPr>
        <w:t>ISO 14001:2004 sertifikāta vai ekvivalenta sertifikāta, kas atbilst noteiktiem Eiropas sertifikācijas standartiem,</w:t>
      </w:r>
      <w:r w:rsidR="00E9795F" w:rsidRPr="00257FEC">
        <w:rPr>
          <w:sz w:val="24"/>
          <w:szCs w:val="24"/>
        </w:rPr>
        <w:t xml:space="preserve"> kopija</w:t>
      </w:r>
      <w:r w:rsidRPr="00257FEC">
        <w:rPr>
          <w:sz w:val="24"/>
          <w:szCs w:val="24"/>
        </w:rPr>
        <w:t xml:space="preserve"> vai arī </w:t>
      </w:r>
      <w:r w:rsidR="00E9795F" w:rsidRPr="00257FEC">
        <w:rPr>
          <w:sz w:val="24"/>
          <w:szCs w:val="24"/>
        </w:rPr>
        <w:t>brīvā formā sagatavots sistēmas apraksts</w:t>
      </w:r>
      <w:r w:rsidRPr="00257FEC">
        <w:rPr>
          <w:sz w:val="24"/>
          <w:szCs w:val="24"/>
        </w:rPr>
        <w:t>, kas apliecina, ka pretendenta uzņēmumā tiek īstenoti p</w:t>
      </w:r>
      <w:r w:rsidR="004167C4" w:rsidRPr="00257FEC">
        <w:rPr>
          <w:sz w:val="24"/>
          <w:szCs w:val="24"/>
        </w:rPr>
        <w:t>asākumi vides aizsardzības jomā;</w:t>
      </w:r>
    </w:p>
    <w:p w:rsidR="00844757" w:rsidRDefault="009E1779" w:rsidP="00844757">
      <w:pPr>
        <w:widowControl/>
        <w:numPr>
          <w:ilvl w:val="1"/>
          <w:numId w:val="2"/>
        </w:numPr>
        <w:tabs>
          <w:tab w:val="left" w:pos="1134"/>
        </w:tabs>
        <w:autoSpaceDE/>
        <w:ind w:left="993" w:right="66" w:hanging="426"/>
        <w:jc w:val="both"/>
        <w:rPr>
          <w:sz w:val="24"/>
          <w:szCs w:val="24"/>
        </w:rPr>
      </w:pPr>
      <w:r>
        <w:rPr>
          <w:sz w:val="24"/>
          <w:szCs w:val="24"/>
        </w:rPr>
        <w:t>p</w:t>
      </w:r>
      <w:r w:rsidR="0008016B">
        <w:rPr>
          <w:sz w:val="24"/>
          <w:szCs w:val="24"/>
        </w:rPr>
        <w:t>retendenta pieredzes apraksts saskaņā ar pielikumu Nr.4</w:t>
      </w:r>
      <w:r w:rsidR="00CA2138" w:rsidRPr="007E4B08">
        <w:rPr>
          <w:sz w:val="24"/>
          <w:szCs w:val="24"/>
        </w:rPr>
        <w:t xml:space="preserve">, kā arī pievienojot </w:t>
      </w:r>
      <w:r w:rsidR="00152C38">
        <w:rPr>
          <w:sz w:val="24"/>
          <w:szCs w:val="24"/>
        </w:rPr>
        <w:t xml:space="preserve">sarakstā minēto pasūtītāju izsniegtas </w:t>
      </w:r>
      <w:r w:rsidR="00CA2138" w:rsidRPr="007E4B08">
        <w:rPr>
          <w:sz w:val="24"/>
          <w:szCs w:val="24"/>
        </w:rPr>
        <w:t>atsauksmes</w:t>
      </w:r>
      <w:r w:rsidR="00152C38">
        <w:rPr>
          <w:sz w:val="24"/>
          <w:szCs w:val="24"/>
        </w:rPr>
        <w:t>. Minētajai informācijai ir jāapliecina pretendenta atbilstība nolikuma 17.</w:t>
      </w:r>
      <w:r w:rsidR="00301959">
        <w:rPr>
          <w:sz w:val="24"/>
          <w:szCs w:val="24"/>
        </w:rPr>
        <w:t>1.</w:t>
      </w:r>
      <w:r w:rsidR="00152C38">
        <w:rPr>
          <w:sz w:val="24"/>
          <w:szCs w:val="24"/>
        </w:rPr>
        <w:t>punkta prasībām</w:t>
      </w:r>
      <w:r w:rsidR="00CA2138" w:rsidRPr="007E4B08">
        <w:rPr>
          <w:sz w:val="24"/>
          <w:szCs w:val="24"/>
        </w:rPr>
        <w:t>;</w:t>
      </w:r>
    </w:p>
    <w:p w:rsidR="00844757" w:rsidRPr="00844757" w:rsidRDefault="009E1779" w:rsidP="00844757">
      <w:pPr>
        <w:widowControl/>
        <w:numPr>
          <w:ilvl w:val="1"/>
          <w:numId w:val="2"/>
        </w:numPr>
        <w:tabs>
          <w:tab w:val="left" w:pos="1134"/>
        </w:tabs>
        <w:autoSpaceDE/>
        <w:ind w:left="993" w:right="66" w:hanging="426"/>
        <w:jc w:val="both"/>
        <w:rPr>
          <w:sz w:val="24"/>
          <w:szCs w:val="24"/>
        </w:rPr>
      </w:pPr>
      <w:r>
        <w:rPr>
          <w:sz w:val="24"/>
          <w:szCs w:val="24"/>
        </w:rPr>
        <w:t>p</w:t>
      </w:r>
      <w:r w:rsidR="00844757" w:rsidRPr="00844757">
        <w:rPr>
          <w:sz w:val="24"/>
          <w:szCs w:val="24"/>
        </w:rPr>
        <w:t>i</w:t>
      </w:r>
      <w:r w:rsidR="00844757">
        <w:rPr>
          <w:sz w:val="24"/>
          <w:szCs w:val="24"/>
        </w:rPr>
        <w:t>egādātāju apvienība piedāvājumā iekļauj sav</w:t>
      </w:r>
      <w:r w:rsidR="00844757" w:rsidRPr="00844757">
        <w:rPr>
          <w:sz w:val="24"/>
          <w:szCs w:val="24"/>
        </w:rPr>
        <w:t xml:space="preserve">starpēju vienošanos, ko parakstījuši pušu </w:t>
      </w:r>
      <w:proofErr w:type="spellStart"/>
      <w:r w:rsidR="00844757" w:rsidRPr="00844757">
        <w:rPr>
          <w:sz w:val="24"/>
          <w:szCs w:val="24"/>
        </w:rPr>
        <w:t>paraksttiesīgie</w:t>
      </w:r>
      <w:proofErr w:type="spellEnd"/>
      <w:r w:rsidR="00844757" w:rsidRPr="00844757">
        <w:rPr>
          <w:sz w:val="24"/>
          <w:szCs w:val="24"/>
        </w:rPr>
        <w:t xml:space="preserve"> pārstāvji un kurā precīzi atspoguļots nolūks vienošanās noslē</w:t>
      </w:r>
      <w:r>
        <w:rPr>
          <w:sz w:val="24"/>
          <w:szCs w:val="24"/>
        </w:rPr>
        <w:t>gšanai un atbildības sadalījums;</w:t>
      </w:r>
    </w:p>
    <w:p w:rsidR="00CA2138" w:rsidRPr="007E4B08" w:rsidRDefault="009E1779" w:rsidP="00DF6764">
      <w:pPr>
        <w:widowControl/>
        <w:numPr>
          <w:ilvl w:val="1"/>
          <w:numId w:val="2"/>
        </w:numPr>
        <w:tabs>
          <w:tab w:val="left" w:pos="1134"/>
        </w:tabs>
        <w:autoSpaceDE/>
        <w:ind w:left="993" w:right="66" w:hanging="426"/>
        <w:jc w:val="both"/>
        <w:rPr>
          <w:sz w:val="24"/>
          <w:szCs w:val="24"/>
        </w:rPr>
      </w:pPr>
      <w:r>
        <w:rPr>
          <w:sz w:val="24"/>
          <w:szCs w:val="24"/>
        </w:rPr>
        <w:t>j</w:t>
      </w:r>
      <w:r w:rsidR="00CA2138" w:rsidRPr="007E4B08">
        <w:rPr>
          <w:sz w:val="24"/>
          <w:szCs w:val="24"/>
        </w:rPr>
        <w:t>a pretendents plāno piesaistīt apakšuzņēmējus,</w:t>
      </w:r>
      <w:r w:rsidR="00ED56C2" w:rsidRPr="007E4B08">
        <w:rPr>
          <w:sz w:val="24"/>
          <w:szCs w:val="24"/>
        </w:rPr>
        <w:t xml:space="preserve"> kuru veicamo darbu vērtība ir </w:t>
      </w:r>
      <w:r w:rsidR="00CA2138" w:rsidRPr="007E4B08">
        <w:rPr>
          <w:sz w:val="24"/>
          <w:szCs w:val="24"/>
        </w:rPr>
        <w:t xml:space="preserve">20 </w:t>
      </w:r>
      <w:r w:rsidR="00ED56C2" w:rsidRPr="007E4B08">
        <w:rPr>
          <w:sz w:val="24"/>
          <w:szCs w:val="24"/>
        </w:rPr>
        <w:t xml:space="preserve">procenti vai lielāka </w:t>
      </w:r>
      <w:r w:rsidR="00CA2138" w:rsidRPr="007E4B08">
        <w:rPr>
          <w:sz w:val="24"/>
          <w:szCs w:val="24"/>
        </w:rPr>
        <w:t>no kopējās līguma vērtības, tad nepieciešams pievienot sekojošus dokumentus:</w:t>
      </w:r>
    </w:p>
    <w:p w:rsidR="00CA2138" w:rsidRPr="007E4B08" w:rsidRDefault="00CA2138" w:rsidP="001204D0">
      <w:pPr>
        <w:numPr>
          <w:ilvl w:val="2"/>
          <w:numId w:val="2"/>
        </w:numPr>
        <w:ind w:left="1843" w:right="66" w:hanging="709"/>
        <w:jc w:val="both"/>
        <w:rPr>
          <w:sz w:val="24"/>
          <w:szCs w:val="24"/>
        </w:rPr>
      </w:pPr>
      <w:r w:rsidRPr="007E4B08">
        <w:rPr>
          <w:sz w:val="24"/>
          <w:szCs w:val="24"/>
        </w:rPr>
        <w:t>apakšuzņēmējiem nododamās pakalpojuma izpildes daļas apraksts;</w:t>
      </w:r>
    </w:p>
    <w:p w:rsidR="00CA2138" w:rsidRPr="00CA2138" w:rsidRDefault="00CA2138" w:rsidP="001204D0">
      <w:pPr>
        <w:numPr>
          <w:ilvl w:val="2"/>
          <w:numId w:val="2"/>
        </w:numPr>
        <w:ind w:left="1843" w:right="66" w:hanging="709"/>
        <w:jc w:val="both"/>
        <w:rPr>
          <w:sz w:val="24"/>
          <w:szCs w:val="24"/>
        </w:rPr>
      </w:pPr>
      <w:r w:rsidRPr="00CA2138">
        <w:rPr>
          <w:sz w:val="24"/>
          <w:szCs w:val="24"/>
        </w:rPr>
        <w:t>rakstisks apakšuzņēmēja apliecinājums par apakšuzņēmēja piedalīšanos iepirkuma procedūrā, kā arī apakšuzņēmēja gatavību veikt apakšuzņēmējiem nododamās pakalpojuma izpildes daļas izpildi</w:t>
      </w:r>
      <w:r w:rsidR="009E1779">
        <w:rPr>
          <w:sz w:val="24"/>
          <w:szCs w:val="24"/>
        </w:rPr>
        <w:t>;</w:t>
      </w:r>
    </w:p>
    <w:p w:rsidR="003E0C48" w:rsidRPr="00CA2138" w:rsidRDefault="009E1779" w:rsidP="00DF6764">
      <w:pPr>
        <w:widowControl/>
        <w:numPr>
          <w:ilvl w:val="1"/>
          <w:numId w:val="2"/>
        </w:numPr>
        <w:tabs>
          <w:tab w:val="left" w:pos="1134"/>
        </w:tabs>
        <w:autoSpaceDE/>
        <w:ind w:left="993" w:right="66" w:hanging="426"/>
        <w:jc w:val="both"/>
        <w:rPr>
          <w:sz w:val="24"/>
          <w:szCs w:val="24"/>
        </w:rPr>
      </w:pPr>
      <w:r>
        <w:rPr>
          <w:sz w:val="24"/>
          <w:szCs w:val="24"/>
          <w:u w:val="single"/>
        </w:rPr>
        <w:t>p</w:t>
      </w:r>
      <w:r w:rsidR="00DF6B2E" w:rsidRPr="00CA2138">
        <w:rPr>
          <w:sz w:val="24"/>
          <w:szCs w:val="24"/>
          <w:u w:val="single"/>
        </w:rPr>
        <w:t xml:space="preserve">retendents pievieno piedāvājumam izdrukas no VID elektroniskās deklarēšanas sistēmas par pretendenta un tā piedāvājumā norādīto apakšuzņēmēju (ja tādi ir) vidējām stundas tarifa likmēm profesiju grupās (saskaņā </w:t>
      </w:r>
      <w:r w:rsidR="00A04A20">
        <w:rPr>
          <w:sz w:val="24"/>
          <w:szCs w:val="24"/>
          <w:u w:val="single"/>
        </w:rPr>
        <w:t>ar Publiskā iepirkuma likuma 48.</w:t>
      </w:r>
      <w:r w:rsidR="00DF6B2E" w:rsidRPr="00CA2138">
        <w:rPr>
          <w:sz w:val="24"/>
          <w:szCs w:val="24"/>
          <w:u w:val="single"/>
        </w:rPr>
        <w:t>panta 1</w:t>
      </w:r>
      <w:r w:rsidR="00DF6B2E" w:rsidRPr="00CA2138">
        <w:rPr>
          <w:sz w:val="24"/>
          <w:szCs w:val="24"/>
          <w:u w:val="single"/>
          <w:vertAlign w:val="superscript"/>
        </w:rPr>
        <w:t>1</w:t>
      </w:r>
      <w:r w:rsidR="00DF6B2E" w:rsidRPr="00CA2138">
        <w:rPr>
          <w:sz w:val="24"/>
          <w:szCs w:val="24"/>
          <w:u w:val="single"/>
        </w:rPr>
        <w:t xml:space="preserve"> daļas nosacījumiem).</w:t>
      </w:r>
    </w:p>
    <w:p w:rsidR="003E0C48" w:rsidRDefault="00DF6B2E" w:rsidP="003220F4">
      <w:pPr>
        <w:ind w:left="993"/>
        <w:jc w:val="both"/>
      </w:pPr>
      <w:r w:rsidRPr="00CA2138">
        <w:rPr>
          <w:b/>
          <w:sz w:val="24"/>
          <w:szCs w:val="24"/>
        </w:rPr>
        <w:t>Gadījumā, ja kādā no profesiju grupām vidējā stundas tarifa likme ir mazāka</w:t>
      </w:r>
      <w:r w:rsidRPr="00CA2138">
        <w:rPr>
          <w:sz w:val="24"/>
          <w:szCs w:val="24"/>
        </w:rPr>
        <w:t xml:space="preserve"> (VID izdrukā pretī profesiju konkrētai grupai ir norāde ”Neatbilst”) </w:t>
      </w:r>
      <w:r w:rsidR="009E1779">
        <w:rPr>
          <w:sz w:val="24"/>
          <w:szCs w:val="24"/>
        </w:rPr>
        <w:t>p</w:t>
      </w:r>
      <w:r w:rsidR="00936394">
        <w:rPr>
          <w:sz w:val="24"/>
          <w:szCs w:val="24"/>
        </w:rPr>
        <w:t xml:space="preserve">retendents ir tiesīgs </w:t>
      </w:r>
      <w:r w:rsidRPr="00CA2138">
        <w:rPr>
          <w:sz w:val="24"/>
          <w:szCs w:val="24"/>
          <w:u w:val="single"/>
        </w:rPr>
        <w:t xml:space="preserve">iesniegt detalizētu paskaidrojumu par atšķirību starp </w:t>
      </w:r>
      <w:r w:rsidR="009E1779">
        <w:rPr>
          <w:sz w:val="24"/>
          <w:szCs w:val="24"/>
          <w:u w:val="single"/>
        </w:rPr>
        <w:t>p</w:t>
      </w:r>
      <w:r w:rsidRPr="00CA2138">
        <w:rPr>
          <w:sz w:val="24"/>
          <w:szCs w:val="24"/>
          <w:u w:val="single"/>
        </w:rPr>
        <w:t xml:space="preserve">retendenta vidējām stundu tarifa likmēm profesiju grupās un VID apkopotiem datiem par darba ņēmēju vidējām stundas </w:t>
      </w:r>
      <w:r w:rsidR="00A04A20">
        <w:rPr>
          <w:sz w:val="24"/>
          <w:szCs w:val="24"/>
          <w:u w:val="single"/>
        </w:rPr>
        <w:t>tarifa likmēm profesiju grupās</w:t>
      </w:r>
      <w:r w:rsidRPr="00CA2138">
        <w:rPr>
          <w:sz w:val="24"/>
          <w:szCs w:val="24"/>
          <w:u w:val="single"/>
        </w:rPr>
        <w:t>.</w:t>
      </w:r>
    </w:p>
    <w:p w:rsidR="003E0C48" w:rsidRDefault="003E0C48" w:rsidP="00584EEB">
      <w:pPr>
        <w:ind w:right="66"/>
        <w:jc w:val="both"/>
        <w:rPr>
          <w:rFonts w:eastAsia="Calibri"/>
          <w:sz w:val="24"/>
          <w:szCs w:val="24"/>
        </w:rPr>
      </w:pPr>
    </w:p>
    <w:p w:rsidR="003E0C48" w:rsidRDefault="00DF6B2E" w:rsidP="00584EEB">
      <w:pPr>
        <w:ind w:left="180" w:right="66"/>
        <w:jc w:val="center"/>
      </w:pPr>
      <w:r>
        <w:rPr>
          <w:rFonts w:eastAsia="Calibri"/>
          <w:b/>
          <w:sz w:val="24"/>
          <w:szCs w:val="24"/>
        </w:rPr>
        <w:t xml:space="preserve">IV </w:t>
      </w:r>
      <w:r w:rsidR="00EC0FC9">
        <w:rPr>
          <w:rFonts w:eastAsia="Calibri"/>
          <w:b/>
          <w:sz w:val="24"/>
          <w:szCs w:val="24"/>
        </w:rPr>
        <w:t>TEHNISKAIS</w:t>
      </w:r>
      <w:r>
        <w:rPr>
          <w:rFonts w:eastAsia="Calibri"/>
          <w:b/>
          <w:sz w:val="24"/>
          <w:szCs w:val="24"/>
        </w:rPr>
        <w:t xml:space="preserve"> UN </w:t>
      </w:r>
      <w:r>
        <w:rPr>
          <w:rFonts w:eastAsia="Calibri"/>
          <w:b/>
          <w:caps/>
          <w:sz w:val="24"/>
          <w:szCs w:val="24"/>
        </w:rPr>
        <w:t>Finanšu</w:t>
      </w:r>
      <w:r>
        <w:rPr>
          <w:rFonts w:eastAsia="Calibri"/>
          <w:b/>
          <w:sz w:val="24"/>
          <w:szCs w:val="24"/>
        </w:rPr>
        <w:t xml:space="preserve"> PIEDĀVĀJUMS</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Pretendentam </w:t>
      </w:r>
      <w:r w:rsidR="00B83CB8">
        <w:rPr>
          <w:rFonts w:ascii="Times New Roman" w:hAnsi="Times New Roman"/>
          <w:sz w:val="24"/>
          <w:szCs w:val="24"/>
        </w:rPr>
        <w:t>t</w:t>
      </w:r>
      <w:r>
        <w:rPr>
          <w:rFonts w:ascii="Times New Roman" w:hAnsi="Times New Roman"/>
          <w:sz w:val="24"/>
          <w:szCs w:val="24"/>
        </w:rPr>
        <w:t xml:space="preserve">ehniskais </w:t>
      </w:r>
      <w:r w:rsidRPr="00E25179">
        <w:rPr>
          <w:rFonts w:ascii="Times New Roman" w:hAnsi="Times New Roman"/>
          <w:sz w:val="24"/>
          <w:szCs w:val="24"/>
        </w:rPr>
        <w:t>un finanšu piedāvājums ir jāsagatavo un</w:t>
      </w:r>
      <w:r w:rsidR="00932200">
        <w:rPr>
          <w:rFonts w:ascii="Times New Roman" w:hAnsi="Times New Roman"/>
          <w:sz w:val="24"/>
          <w:szCs w:val="24"/>
        </w:rPr>
        <w:t xml:space="preserve"> jāiesniedz atbilstoši tehniskā</w:t>
      </w:r>
      <w:r w:rsidRPr="00E25179">
        <w:rPr>
          <w:rFonts w:ascii="Times New Roman" w:hAnsi="Times New Roman"/>
          <w:sz w:val="24"/>
          <w:szCs w:val="24"/>
        </w:rPr>
        <w:t xml:space="preserve"> un finanšu piedāvājuma veidlapai (</w:t>
      </w:r>
      <w:r w:rsidR="00AE0B24">
        <w:rPr>
          <w:rFonts w:ascii="Times New Roman" w:hAnsi="Times New Roman"/>
          <w:i/>
          <w:sz w:val="24"/>
          <w:szCs w:val="24"/>
        </w:rPr>
        <w:t>3</w:t>
      </w:r>
      <w:r w:rsidRPr="007B03F0">
        <w:rPr>
          <w:rFonts w:ascii="Times New Roman" w:hAnsi="Times New Roman"/>
          <w:i/>
          <w:sz w:val="24"/>
          <w:szCs w:val="24"/>
        </w:rPr>
        <w:t>. pielikums</w:t>
      </w:r>
      <w:r w:rsidRPr="00E25179">
        <w:rPr>
          <w:rFonts w:ascii="Times New Roman" w:hAnsi="Times New Roman"/>
          <w:sz w:val="24"/>
          <w:szCs w:val="24"/>
        </w:rPr>
        <w:t xml:space="preserve">). </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lastRenderedPageBreak/>
        <w:t>Pretendenta tehniskajam piedāvājumam pilnībā jāatbilst tehniskās specifikācijas prasībām.</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w:t>
      </w:r>
      <w:proofErr w:type="spellStart"/>
      <w:r w:rsidRPr="00E25179">
        <w:rPr>
          <w:rFonts w:ascii="Times New Roman" w:hAnsi="Times New Roman"/>
          <w:sz w:val="24"/>
          <w:szCs w:val="24"/>
        </w:rPr>
        <w:t>euro</w:t>
      </w:r>
      <w:proofErr w:type="spellEnd"/>
      <w:r w:rsidRPr="00E25179">
        <w:rPr>
          <w:rFonts w:ascii="Times New Roman" w:hAnsi="Times New Roman"/>
          <w:sz w:val="24"/>
          <w:szCs w:val="24"/>
        </w:rPr>
        <w:t xml:space="preserve"> (EUR) bez pievienotās vērtības nodokļa (PVN) ar divām zīmēm aiz komata.</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Preces c</w:t>
      </w:r>
      <w:r w:rsidRPr="00E25179">
        <w:rPr>
          <w:rFonts w:ascii="Times New Roman" w:hAnsi="Times New Roman"/>
          <w:sz w:val="24"/>
          <w:szCs w:val="24"/>
        </w:rPr>
        <w:t xml:space="preserve">enā jāiekļauj visi ar pakalpojuma sniegšanu saistītie izdevumi, t.sk., administratīvās izmaksas (piemēram, </w:t>
      </w:r>
      <w:r>
        <w:rPr>
          <w:rFonts w:ascii="Times New Roman" w:hAnsi="Times New Roman"/>
          <w:sz w:val="24"/>
          <w:szCs w:val="24"/>
        </w:rPr>
        <w:t xml:space="preserve">piegādes un </w:t>
      </w:r>
      <w:r w:rsidRPr="00E25179">
        <w:rPr>
          <w:rFonts w:ascii="Times New Roman" w:hAnsi="Times New Roman"/>
          <w:sz w:val="24"/>
          <w:szCs w:val="24"/>
        </w:rPr>
        <w:t>transporta izdevumus, visa veid</w:t>
      </w:r>
      <w:r w:rsidR="00F53A9B">
        <w:rPr>
          <w:rFonts w:ascii="Times New Roman" w:hAnsi="Times New Roman"/>
          <w:sz w:val="24"/>
          <w:szCs w:val="24"/>
        </w:rPr>
        <w:t>a sakaru izmaksas</w:t>
      </w:r>
      <w:r w:rsidRPr="00E25179">
        <w:rPr>
          <w:rFonts w:ascii="Times New Roman" w:hAnsi="Times New Roman"/>
          <w:sz w:val="24"/>
          <w:szCs w:val="24"/>
        </w:rPr>
        <w:t>)</w:t>
      </w:r>
      <w:r w:rsidR="00F53A9B">
        <w:rPr>
          <w:rFonts w:ascii="Times New Roman" w:hAnsi="Times New Roman"/>
          <w:sz w:val="24"/>
          <w:szCs w:val="24"/>
        </w:rPr>
        <w:t>, un citas izmaksas, kas nepieciešamas iepirkuma līguma izpildei</w:t>
      </w:r>
      <w:r w:rsidRPr="00E25179">
        <w:rPr>
          <w:rFonts w:ascii="Times New Roman" w:hAnsi="Times New Roman"/>
          <w:sz w:val="24"/>
          <w:szCs w:val="24"/>
        </w:rPr>
        <w:t>. Papildu izmaksas līguma darbības laikā netiks pieļautas.</w:t>
      </w:r>
    </w:p>
    <w:p w:rsidR="00EC0FC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Tehnisko un </w:t>
      </w:r>
      <w:r>
        <w:rPr>
          <w:rFonts w:ascii="Times New Roman" w:hAnsi="Times New Roman"/>
          <w:sz w:val="24"/>
          <w:szCs w:val="24"/>
        </w:rPr>
        <w:t>f</w:t>
      </w:r>
      <w:r w:rsidRPr="00E25179">
        <w:rPr>
          <w:rFonts w:ascii="Times New Roman" w:hAnsi="Times New Roman"/>
          <w:sz w:val="24"/>
          <w:szCs w:val="24"/>
        </w:rPr>
        <w:t>inanšu pi</w:t>
      </w:r>
      <w:r w:rsidR="00EB680D">
        <w:rPr>
          <w:rFonts w:ascii="Times New Roman" w:hAnsi="Times New Roman"/>
          <w:sz w:val="24"/>
          <w:szCs w:val="24"/>
        </w:rPr>
        <w:t>edāvājumu paraksta nolikuma 12.</w:t>
      </w:r>
      <w:r w:rsidRPr="00E25179">
        <w:rPr>
          <w:rFonts w:ascii="Times New Roman" w:hAnsi="Times New Roman"/>
          <w:sz w:val="24"/>
          <w:szCs w:val="24"/>
        </w:rPr>
        <w:t>punktā minētajā kārtībā.</w:t>
      </w:r>
    </w:p>
    <w:p w:rsidR="00EC0FC9" w:rsidRPr="007A0ED2" w:rsidRDefault="00EC0FC9" w:rsidP="00584EEB">
      <w:pPr>
        <w:pStyle w:val="ListParagraph"/>
        <w:numPr>
          <w:ilvl w:val="0"/>
          <w:numId w:val="2"/>
        </w:numPr>
        <w:spacing w:after="0" w:line="240" w:lineRule="auto"/>
        <w:jc w:val="both"/>
        <w:rPr>
          <w:rFonts w:ascii="Times New Roman" w:hAnsi="Times New Roman"/>
          <w:sz w:val="24"/>
          <w:szCs w:val="24"/>
        </w:rPr>
      </w:pPr>
      <w:r w:rsidRPr="007A0ED2">
        <w:rPr>
          <w:sz w:val="24"/>
          <w:szCs w:val="24"/>
        </w:rPr>
        <w:t>T</w:t>
      </w:r>
      <w:r w:rsidRPr="007A0ED2">
        <w:rPr>
          <w:rFonts w:ascii="Times New Roman" w:hAnsi="Times New Roman"/>
          <w:sz w:val="24"/>
          <w:szCs w:val="24"/>
        </w:rPr>
        <w:t xml:space="preserve">ehniskais un finanšu piedāvājums jāpievieno </w:t>
      </w:r>
      <w:r w:rsidR="00030474">
        <w:rPr>
          <w:rFonts w:ascii="Times New Roman" w:hAnsi="Times New Roman"/>
          <w:sz w:val="24"/>
          <w:szCs w:val="24"/>
        </w:rPr>
        <w:t>arī elektroniskā veidā CD nesējā</w:t>
      </w:r>
      <w:r w:rsidRPr="007A0ED2">
        <w:rPr>
          <w:rFonts w:ascii="Times New Roman" w:hAnsi="Times New Roman"/>
          <w:sz w:val="24"/>
          <w:szCs w:val="24"/>
        </w:rPr>
        <w:t xml:space="preserve"> un jāpievieno piedāvājumam.</w:t>
      </w:r>
    </w:p>
    <w:p w:rsidR="003E0C48" w:rsidRDefault="003E0C48" w:rsidP="00584EEB">
      <w:pPr>
        <w:widowControl/>
        <w:autoSpaceDE/>
        <w:ind w:right="66"/>
        <w:jc w:val="both"/>
        <w:rPr>
          <w:sz w:val="24"/>
          <w:szCs w:val="24"/>
        </w:rPr>
      </w:pPr>
    </w:p>
    <w:p w:rsidR="003E0C48" w:rsidRDefault="00DF6B2E" w:rsidP="00584EEB">
      <w:pPr>
        <w:tabs>
          <w:tab w:val="left" w:pos="2340"/>
        </w:tabs>
        <w:ind w:left="360" w:right="66"/>
        <w:jc w:val="center"/>
      </w:pPr>
      <w:r>
        <w:rPr>
          <w:b/>
          <w:sz w:val="24"/>
          <w:szCs w:val="24"/>
        </w:rPr>
        <w:t>V</w:t>
      </w:r>
      <w:r>
        <w:rPr>
          <w:b/>
          <w:caps/>
          <w:sz w:val="24"/>
          <w:szCs w:val="24"/>
        </w:rPr>
        <w:t xml:space="preserve"> Piedāvājumu vērtēšana</w:t>
      </w:r>
    </w:p>
    <w:p w:rsidR="003E0C48" w:rsidRDefault="00DF6B2E" w:rsidP="00584EEB">
      <w:pPr>
        <w:widowControl/>
        <w:numPr>
          <w:ilvl w:val="0"/>
          <w:numId w:val="2"/>
        </w:numPr>
        <w:autoSpaceDE/>
        <w:ind w:right="66"/>
        <w:jc w:val="both"/>
        <w:rPr>
          <w:sz w:val="24"/>
          <w:szCs w:val="24"/>
        </w:rPr>
      </w:pPr>
      <w:r>
        <w:rPr>
          <w:sz w:val="24"/>
          <w:szCs w:val="24"/>
        </w:rPr>
        <w:t>Piedāvājumu izvērtēšanu iepirkumu komisija veic šādā kārtībā:</w:t>
      </w:r>
    </w:p>
    <w:p w:rsidR="009E2196" w:rsidRPr="009E2196" w:rsidRDefault="00DF6B2E" w:rsidP="00DF6764">
      <w:pPr>
        <w:widowControl/>
        <w:numPr>
          <w:ilvl w:val="1"/>
          <w:numId w:val="2"/>
        </w:numPr>
        <w:tabs>
          <w:tab w:val="left" w:pos="1134"/>
        </w:tabs>
        <w:autoSpaceDE/>
        <w:ind w:left="993" w:right="66" w:hanging="426"/>
        <w:jc w:val="both"/>
        <w:rPr>
          <w:sz w:val="24"/>
          <w:szCs w:val="24"/>
        </w:rPr>
      </w:pPr>
      <w:r>
        <w:rPr>
          <w:sz w:val="24"/>
          <w:szCs w:val="24"/>
        </w:rPr>
        <w:t xml:space="preserve">Komisija par visiem </w:t>
      </w:r>
      <w:r w:rsidR="005B0C20">
        <w:rPr>
          <w:sz w:val="24"/>
          <w:szCs w:val="24"/>
        </w:rPr>
        <w:t>p</w:t>
      </w:r>
      <w:r>
        <w:rPr>
          <w:sz w:val="24"/>
          <w:szCs w:val="24"/>
        </w:rPr>
        <w:t>retendentiem, pirms piedāvājumu izvērtēšanas uzsākšanas pārbaudīs</w:t>
      </w:r>
      <w:r w:rsidR="00932200">
        <w:rPr>
          <w:sz w:val="24"/>
          <w:szCs w:val="24"/>
        </w:rPr>
        <w:t>,</w:t>
      </w:r>
      <w:r>
        <w:rPr>
          <w:sz w:val="24"/>
          <w:szCs w:val="24"/>
        </w:rPr>
        <w:t xml:space="preserve"> vai uz </w:t>
      </w:r>
      <w:r w:rsidR="005B0C20">
        <w:rPr>
          <w:sz w:val="24"/>
          <w:szCs w:val="24"/>
        </w:rPr>
        <w:t>p</w:t>
      </w:r>
      <w:r>
        <w:rPr>
          <w:sz w:val="24"/>
          <w:szCs w:val="24"/>
        </w:rPr>
        <w:t xml:space="preserve">retendentu, personālsabiedrības biedru, ja </w:t>
      </w:r>
      <w:r w:rsidR="005B0C20">
        <w:rPr>
          <w:sz w:val="24"/>
          <w:szCs w:val="24"/>
        </w:rPr>
        <w:t>p</w:t>
      </w:r>
      <w:r>
        <w:rPr>
          <w:sz w:val="24"/>
          <w:szCs w:val="24"/>
        </w:rPr>
        <w:t xml:space="preserve">retendents ir personālsabiedrība, nav attiecināmi kādi no </w:t>
      </w:r>
      <w:r w:rsidR="00932200">
        <w:rPr>
          <w:sz w:val="24"/>
          <w:szCs w:val="24"/>
        </w:rPr>
        <w:t>nolikuma 15.1.</w:t>
      </w:r>
      <w:r w:rsidR="007B49D2">
        <w:rPr>
          <w:sz w:val="24"/>
          <w:szCs w:val="24"/>
        </w:rPr>
        <w:t>1.</w:t>
      </w:r>
      <w:r w:rsidR="00932200">
        <w:rPr>
          <w:sz w:val="24"/>
          <w:szCs w:val="24"/>
        </w:rPr>
        <w:t>-15.</w:t>
      </w:r>
      <w:r w:rsidR="007B49D2">
        <w:rPr>
          <w:sz w:val="24"/>
          <w:szCs w:val="24"/>
        </w:rPr>
        <w:t>1.</w:t>
      </w:r>
      <w:proofErr w:type="gramStart"/>
      <w:r w:rsidR="00932200">
        <w:rPr>
          <w:sz w:val="24"/>
          <w:szCs w:val="24"/>
        </w:rPr>
        <w:t xml:space="preserve">5.punktos noteiktajiem </w:t>
      </w:r>
      <w:r>
        <w:rPr>
          <w:sz w:val="24"/>
          <w:szCs w:val="24"/>
        </w:rPr>
        <w:t>izslēgšanas nosacījumiem</w:t>
      </w:r>
      <w:proofErr w:type="gramEnd"/>
      <w:r>
        <w:rPr>
          <w:sz w:val="24"/>
          <w:szCs w:val="24"/>
        </w:rPr>
        <w:t xml:space="preserve">. </w:t>
      </w:r>
      <w:r w:rsidR="009E2196" w:rsidRPr="009E2196">
        <w:rPr>
          <w:sz w:val="24"/>
          <w:szCs w:val="24"/>
        </w:rPr>
        <w:t>Pasūtītājs, izmantojot Ministru kabineta noteikto informācijas sistēmu, Ministru kabineta noteiktajā kārtībā iegūst informāciju:</w:t>
      </w:r>
    </w:p>
    <w:p w:rsidR="009E2196" w:rsidRPr="009E2196" w:rsidRDefault="009E2196" w:rsidP="00913680">
      <w:pPr>
        <w:numPr>
          <w:ilvl w:val="2"/>
          <w:numId w:val="2"/>
        </w:numPr>
        <w:ind w:left="1843" w:right="66" w:hanging="709"/>
        <w:jc w:val="both"/>
        <w:rPr>
          <w:sz w:val="24"/>
          <w:szCs w:val="24"/>
        </w:rPr>
      </w:pPr>
      <w:r w:rsidRPr="009E2196">
        <w:rPr>
          <w:sz w:val="24"/>
          <w:szCs w:val="24"/>
        </w:rPr>
        <w:t xml:space="preserve">par nolikuma </w:t>
      </w:r>
      <w:r>
        <w:rPr>
          <w:sz w:val="24"/>
          <w:szCs w:val="24"/>
        </w:rPr>
        <w:t>15</w:t>
      </w:r>
      <w:r w:rsidRPr="009E2196">
        <w:rPr>
          <w:sz w:val="24"/>
          <w:szCs w:val="24"/>
        </w:rPr>
        <w:t>.1.1.-</w:t>
      </w:r>
      <w:r>
        <w:rPr>
          <w:sz w:val="24"/>
          <w:szCs w:val="24"/>
        </w:rPr>
        <w:t>15</w:t>
      </w:r>
      <w:r w:rsidRPr="009E2196">
        <w:rPr>
          <w:sz w:val="24"/>
          <w:szCs w:val="24"/>
        </w:rPr>
        <w:t>.1.</w:t>
      </w:r>
      <w:proofErr w:type="gramStart"/>
      <w:r w:rsidRPr="009E2196">
        <w:rPr>
          <w:sz w:val="24"/>
          <w:szCs w:val="24"/>
        </w:rPr>
        <w:t>3.punktos minētajiem pārkāpumiem un noziedzīgajiem nodarījumiem</w:t>
      </w:r>
      <w:proofErr w:type="gramEnd"/>
      <w:r w:rsidRPr="009E2196">
        <w:rPr>
          <w:sz w:val="24"/>
          <w:szCs w:val="24"/>
        </w:rPr>
        <w:t xml:space="preserve"> — no Iekšlietu ministrijas Informācijas centra (Sodu reģistra). </w:t>
      </w:r>
      <w:r w:rsidR="005B0C20">
        <w:rPr>
          <w:sz w:val="24"/>
          <w:szCs w:val="24"/>
        </w:rPr>
        <w:t>p</w:t>
      </w:r>
      <w:r w:rsidRPr="009E2196">
        <w:rPr>
          <w:sz w:val="24"/>
          <w:szCs w:val="24"/>
        </w:rPr>
        <w:t xml:space="preserve">asūtītājs minēto informāciju no Iekšlietu ministrijas Informācijas centra (Sodu reģistra) ir tiesīgs saņemt, neprasot </w:t>
      </w:r>
      <w:r w:rsidR="005B0C20">
        <w:rPr>
          <w:sz w:val="24"/>
          <w:szCs w:val="24"/>
        </w:rPr>
        <w:t>p</w:t>
      </w:r>
      <w:r w:rsidRPr="009E2196">
        <w:rPr>
          <w:sz w:val="24"/>
          <w:szCs w:val="24"/>
        </w:rPr>
        <w:t xml:space="preserve">retendenta un citu nolikuma </w:t>
      </w:r>
      <w:r>
        <w:rPr>
          <w:sz w:val="24"/>
          <w:szCs w:val="24"/>
        </w:rPr>
        <w:t>15</w:t>
      </w:r>
      <w:r w:rsidRPr="009E2196">
        <w:rPr>
          <w:sz w:val="24"/>
          <w:szCs w:val="24"/>
        </w:rPr>
        <w:t>.1.punktā minēto personu piekrišanu;</w:t>
      </w:r>
    </w:p>
    <w:p w:rsidR="009E2196" w:rsidRPr="009E2196" w:rsidRDefault="009E2196" w:rsidP="00913680">
      <w:pPr>
        <w:numPr>
          <w:ilvl w:val="2"/>
          <w:numId w:val="2"/>
        </w:numPr>
        <w:ind w:left="1843" w:right="66" w:hanging="709"/>
        <w:jc w:val="both"/>
        <w:rPr>
          <w:sz w:val="24"/>
          <w:szCs w:val="24"/>
        </w:rPr>
      </w:pPr>
      <w:r w:rsidRPr="009E2196">
        <w:rPr>
          <w:sz w:val="24"/>
          <w:szCs w:val="24"/>
        </w:rPr>
        <w:t xml:space="preserve">par nolikuma </w:t>
      </w:r>
      <w:r>
        <w:rPr>
          <w:sz w:val="24"/>
          <w:szCs w:val="24"/>
        </w:rPr>
        <w:t>15</w:t>
      </w:r>
      <w:r w:rsidRPr="009E2196">
        <w:rPr>
          <w:sz w:val="24"/>
          <w:szCs w:val="24"/>
        </w:rPr>
        <w:t>.1.4.punktā minētajiem faktiem — no Uzņēmumu reģistra;</w:t>
      </w:r>
    </w:p>
    <w:p w:rsidR="009E2196" w:rsidRPr="009E2196" w:rsidRDefault="009E2196" w:rsidP="00913680">
      <w:pPr>
        <w:numPr>
          <w:ilvl w:val="2"/>
          <w:numId w:val="2"/>
        </w:numPr>
        <w:ind w:left="1843" w:right="66" w:hanging="709"/>
        <w:jc w:val="both"/>
        <w:rPr>
          <w:sz w:val="24"/>
          <w:szCs w:val="24"/>
        </w:rPr>
      </w:pPr>
      <w:r w:rsidRPr="009E2196">
        <w:rPr>
          <w:sz w:val="24"/>
          <w:szCs w:val="24"/>
        </w:rPr>
        <w:t xml:space="preserve">par nolikuma </w:t>
      </w:r>
      <w:r>
        <w:rPr>
          <w:sz w:val="24"/>
          <w:szCs w:val="24"/>
        </w:rPr>
        <w:t>15</w:t>
      </w:r>
      <w:r w:rsidRPr="009E2196">
        <w:rPr>
          <w:sz w:val="24"/>
          <w:szCs w:val="24"/>
        </w:rPr>
        <w:t xml:space="preserve">.1.5.punktā minēto faktu — no Valsts ieņēmumu dienesta. Pasūtītājs minēto informāciju no Valsts ieņēmumu dienesta ir tiesīgs saņemt, neprasot </w:t>
      </w:r>
      <w:r w:rsidR="005B0C20">
        <w:rPr>
          <w:sz w:val="24"/>
          <w:szCs w:val="24"/>
        </w:rPr>
        <w:t>p</w:t>
      </w:r>
      <w:r w:rsidRPr="009E2196">
        <w:rPr>
          <w:sz w:val="24"/>
          <w:szCs w:val="24"/>
        </w:rPr>
        <w:t xml:space="preserve">retendenta un citu nolikuma </w:t>
      </w:r>
      <w:r>
        <w:rPr>
          <w:sz w:val="24"/>
          <w:szCs w:val="24"/>
        </w:rPr>
        <w:t>15</w:t>
      </w:r>
      <w:r w:rsidRPr="009E2196">
        <w:rPr>
          <w:sz w:val="24"/>
          <w:szCs w:val="24"/>
        </w:rPr>
        <w:t>.1.punktā minēto personu piekrišanu.</w:t>
      </w:r>
    </w:p>
    <w:p w:rsidR="00B115CA" w:rsidRDefault="00B115CA" w:rsidP="00DF6764">
      <w:pPr>
        <w:widowControl/>
        <w:numPr>
          <w:ilvl w:val="1"/>
          <w:numId w:val="2"/>
        </w:numPr>
        <w:tabs>
          <w:tab w:val="left" w:pos="1134"/>
        </w:tabs>
        <w:autoSpaceDE/>
        <w:ind w:left="993" w:right="66" w:hanging="426"/>
        <w:jc w:val="both"/>
      </w:pPr>
      <w:r w:rsidRPr="007B0AC9">
        <w:rPr>
          <w:sz w:val="24"/>
          <w:szCs w:val="24"/>
        </w:rPr>
        <w:t xml:space="preserve">Atkarībā no atbilstoši nolikuma </w:t>
      </w:r>
      <w:r w:rsidR="007B0AC9" w:rsidRPr="007B0AC9">
        <w:rPr>
          <w:sz w:val="24"/>
          <w:szCs w:val="24"/>
        </w:rPr>
        <w:t>25.1</w:t>
      </w:r>
      <w:r w:rsidRPr="007B0AC9">
        <w:rPr>
          <w:sz w:val="24"/>
          <w:szCs w:val="24"/>
        </w:rPr>
        <w:t xml:space="preserve">.3.punktam veiktās pārbaudes rezultātiem </w:t>
      </w:r>
      <w:r w:rsidR="005B0C20">
        <w:rPr>
          <w:sz w:val="24"/>
          <w:szCs w:val="24"/>
        </w:rPr>
        <w:t>p</w:t>
      </w:r>
      <w:r w:rsidRPr="007B0AC9">
        <w:rPr>
          <w:sz w:val="24"/>
          <w:szCs w:val="24"/>
        </w:rPr>
        <w:t>asūtītājs:</w:t>
      </w:r>
    </w:p>
    <w:p w:rsidR="00B115CA" w:rsidRPr="007B0AC9" w:rsidRDefault="00B115CA" w:rsidP="00913680">
      <w:pPr>
        <w:numPr>
          <w:ilvl w:val="2"/>
          <w:numId w:val="2"/>
        </w:numPr>
        <w:ind w:left="1843" w:right="66" w:hanging="709"/>
        <w:jc w:val="both"/>
        <w:rPr>
          <w:sz w:val="24"/>
          <w:szCs w:val="24"/>
        </w:rPr>
      </w:pPr>
      <w:r w:rsidRPr="007B0AC9">
        <w:rPr>
          <w:sz w:val="24"/>
          <w:szCs w:val="24"/>
        </w:rPr>
        <w:t xml:space="preserve">neizslēdz </w:t>
      </w:r>
      <w:r w:rsidR="005B0C20">
        <w:rPr>
          <w:sz w:val="24"/>
          <w:szCs w:val="24"/>
        </w:rPr>
        <w:t>p</w:t>
      </w:r>
      <w:r w:rsidRPr="007B0AC9">
        <w:rPr>
          <w:sz w:val="24"/>
          <w:szCs w:val="24"/>
        </w:rPr>
        <w:t xml:space="preserve">retendentu no turpmākās dalības iepirkuma procedūrā, ja konstatē, ka saskaņā ar Valsts ieņēmumu dienesta administrēto nodokļu (nodevu) parādnieku datubāzē esošajiem aktuālajiem datiem pretendentam, kā arī nolikuma </w:t>
      </w:r>
      <w:r w:rsidR="007B0AC9">
        <w:rPr>
          <w:sz w:val="24"/>
          <w:szCs w:val="24"/>
        </w:rPr>
        <w:t>15</w:t>
      </w:r>
      <w:r w:rsidRPr="007B0AC9">
        <w:rPr>
          <w:sz w:val="24"/>
          <w:szCs w:val="24"/>
        </w:rPr>
        <w:t xml:space="preserve">.1.7., </w:t>
      </w:r>
      <w:r w:rsidR="007B0AC9">
        <w:rPr>
          <w:sz w:val="24"/>
          <w:szCs w:val="24"/>
        </w:rPr>
        <w:t>15</w:t>
      </w:r>
      <w:r w:rsidRPr="007B0AC9">
        <w:rPr>
          <w:sz w:val="24"/>
          <w:szCs w:val="24"/>
        </w:rPr>
        <w:t xml:space="preserve">.1.8. un </w:t>
      </w:r>
      <w:r w:rsidR="007B0AC9">
        <w:rPr>
          <w:sz w:val="24"/>
          <w:szCs w:val="24"/>
        </w:rPr>
        <w:t>15</w:t>
      </w:r>
      <w:r w:rsidRPr="007B0AC9">
        <w:rPr>
          <w:sz w:val="24"/>
          <w:szCs w:val="24"/>
        </w:rPr>
        <w:t xml:space="preserve">.1.9.punktā minētajai personai nav Valsts ieņēmumu dienesta administrēto nodokļu parādu, tajā skaitā valsts sociālās apdrošināšanas obligāto iemaksu parādu, kas kopsummā pārsniedz 150 </w:t>
      </w:r>
      <w:proofErr w:type="spellStart"/>
      <w:r w:rsidRPr="007B0AC9">
        <w:rPr>
          <w:sz w:val="24"/>
          <w:szCs w:val="24"/>
        </w:rPr>
        <w:t>euro</w:t>
      </w:r>
      <w:proofErr w:type="spellEnd"/>
      <w:r w:rsidRPr="007B0AC9">
        <w:rPr>
          <w:sz w:val="24"/>
          <w:szCs w:val="24"/>
        </w:rPr>
        <w:t>;</w:t>
      </w:r>
    </w:p>
    <w:p w:rsidR="003E0C48" w:rsidRPr="007B0AC9" w:rsidRDefault="00B115CA" w:rsidP="00913680">
      <w:pPr>
        <w:numPr>
          <w:ilvl w:val="2"/>
          <w:numId w:val="2"/>
        </w:numPr>
        <w:ind w:left="1843" w:right="66" w:hanging="709"/>
        <w:jc w:val="both"/>
        <w:rPr>
          <w:sz w:val="24"/>
          <w:szCs w:val="24"/>
        </w:rPr>
      </w:pPr>
      <w:r w:rsidRPr="007B0AC9">
        <w:rPr>
          <w:sz w:val="24"/>
          <w:szCs w:val="24"/>
        </w:rPr>
        <w:t xml:space="preserve">informē </w:t>
      </w:r>
      <w:r w:rsidR="005B0C20">
        <w:rPr>
          <w:sz w:val="24"/>
          <w:szCs w:val="24"/>
        </w:rPr>
        <w:t>p</w:t>
      </w:r>
      <w:r w:rsidRPr="007B0AC9">
        <w:rPr>
          <w:sz w:val="24"/>
          <w:szCs w:val="24"/>
        </w:rPr>
        <w:t xml:space="preserve">retendentu par to, ka saskaņā ar Valsts ieņēmumu dienesta publiskajā nodokļu parādnieku datubāzē pēdējās datu aktualizācijas datumā ievietoto informāciju ir konstatēts, ka tam vai nolikuma </w:t>
      </w:r>
      <w:r w:rsidR="007B0AC9">
        <w:rPr>
          <w:sz w:val="24"/>
          <w:szCs w:val="24"/>
        </w:rPr>
        <w:t>15</w:t>
      </w:r>
      <w:r w:rsidRPr="007B0AC9">
        <w:rPr>
          <w:sz w:val="24"/>
          <w:szCs w:val="24"/>
        </w:rPr>
        <w:t xml:space="preserve">.1.7., </w:t>
      </w:r>
      <w:r w:rsidR="007B0AC9">
        <w:rPr>
          <w:sz w:val="24"/>
          <w:szCs w:val="24"/>
        </w:rPr>
        <w:t>15</w:t>
      </w:r>
      <w:r w:rsidRPr="007B0AC9">
        <w:rPr>
          <w:sz w:val="24"/>
          <w:szCs w:val="24"/>
        </w:rPr>
        <w:t xml:space="preserve">.1.8. un </w:t>
      </w:r>
      <w:r w:rsidR="007B0AC9">
        <w:rPr>
          <w:sz w:val="24"/>
          <w:szCs w:val="24"/>
        </w:rPr>
        <w:t>15</w:t>
      </w:r>
      <w:r w:rsidRPr="007B0AC9">
        <w:rPr>
          <w:sz w:val="24"/>
          <w:szCs w:val="24"/>
        </w:rPr>
        <w:t xml:space="preserve">.1.9.punktā minētajai personai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7B0AC9">
        <w:rPr>
          <w:sz w:val="24"/>
          <w:szCs w:val="24"/>
        </w:rPr>
        <w:t>euro</w:t>
      </w:r>
      <w:proofErr w:type="spellEnd"/>
      <w:r w:rsidRPr="007B0AC9">
        <w:rPr>
          <w:sz w:val="24"/>
          <w:szCs w:val="24"/>
        </w:rPr>
        <w:t xml:space="preserve">, un nosaka termiņu — 10 dienas pēc informācijas izsniegšanas vai nosūtīšanas dienas — apliecinājuma iesniegšanai. Pretendents, lai apliecinātu, ka tam, kā arī nolikuma </w:t>
      </w:r>
      <w:r w:rsidR="007B0AC9">
        <w:rPr>
          <w:sz w:val="24"/>
          <w:szCs w:val="24"/>
        </w:rPr>
        <w:t>15</w:t>
      </w:r>
      <w:r w:rsidRPr="007B0AC9">
        <w:rPr>
          <w:sz w:val="24"/>
          <w:szCs w:val="24"/>
        </w:rPr>
        <w:t xml:space="preserve">.1.7., </w:t>
      </w:r>
      <w:r w:rsidR="007B0AC9">
        <w:rPr>
          <w:sz w:val="24"/>
          <w:szCs w:val="24"/>
        </w:rPr>
        <w:t>15</w:t>
      </w:r>
      <w:r w:rsidRPr="007B0AC9">
        <w:rPr>
          <w:sz w:val="24"/>
          <w:szCs w:val="24"/>
        </w:rPr>
        <w:t xml:space="preserve">.1.8. un </w:t>
      </w:r>
      <w:r w:rsidR="007B0AC9">
        <w:rPr>
          <w:sz w:val="24"/>
          <w:szCs w:val="24"/>
        </w:rPr>
        <w:t>15</w:t>
      </w:r>
      <w:r w:rsidRPr="007B0AC9">
        <w:rPr>
          <w:sz w:val="24"/>
          <w:szCs w:val="24"/>
        </w:rPr>
        <w:t xml:space="preserve">.1.9.punktā minētajai personai nebija nodokļu parādu, tajā skaitā valsts sociālās apdrošināšanas obligāto iemaksu parādu, kas kopsummā pārsniedz 150 </w:t>
      </w:r>
      <w:proofErr w:type="spellStart"/>
      <w:r w:rsidRPr="007B0AC9">
        <w:rPr>
          <w:sz w:val="24"/>
          <w:szCs w:val="24"/>
        </w:rPr>
        <w:t>euro</w:t>
      </w:r>
      <w:proofErr w:type="spellEnd"/>
      <w:r w:rsidRPr="007B0AC9">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B0AC9">
        <w:rPr>
          <w:sz w:val="24"/>
          <w:szCs w:val="24"/>
        </w:rPr>
        <w:t>euro</w:t>
      </w:r>
      <w:proofErr w:type="spellEnd"/>
      <w:r w:rsidRPr="007B0AC9">
        <w:rPr>
          <w:sz w:val="24"/>
          <w:szCs w:val="24"/>
        </w:rPr>
        <w:t xml:space="preserve">. Ja noteiktajā termiņā minētais apliecinājums nav iesniegts, </w:t>
      </w:r>
      <w:r w:rsidR="005B0C20">
        <w:rPr>
          <w:sz w:val="24"/>
          <w:szCs w:val="24"/>
        </w:rPr>
        <w:t>p</w:t>
      </w:r>
      <w:r w:rsidRPr="007B0AC9">
        <w:rPr>
          <w:sz w:val="24"/>
          <w:szCs w:val="24"/>
        </w:rPr>
        <w:t xml:space="preserve">asūtītājs </w:t>
      </w:r>
      <w:r w:rsidR="005B0C20">
        <w:rPr>
          <w:sz w:val="24"/>
          <w:szCs w:val="24"/>
        </w:rPr>
        <w:t>p</w:t>
      </w:r>
      <w:r w:rsidRPr="007B0AC9">
        <w:rPr>
          <w:sz w:val="24"/>
          <w:szCs w:val="24"/>
        </w:rPr>
        <w:t>retendentu izslēdz no dalības iepirkumā.</w:t>
      </w:r>
    </w:p>
    <w:p w:rsidR="007B0AC9" w:rsidRPr="007B0AC9" w:rsidRDefault="007B0AC9" w:rsidP="00DF6764">
      <w:pPr>
        <w:widowControl/>
        <w:numPr>
          <w:ilvl w:val="1"/>
          <w:numId w:val="2"/>
        </w:numPr>
        <w:tabs>
          <w:tab w:val="left" w:pos="1134"/>
        </w:tabs>
        <w:autoSpaceDE/>
        <w:ind w:left="993" w:right="66" w:hanging="426"/>
        <w:jc w:val="both"/>
        <w:rPr>
          <w:sz w:val="24"/>
          <w:szCs w:val="24"/>
        </w:rPr>
      </w:pPr>
      <w:r w:rsidRPr="007B0AC9">
        <w:rPr>
          <w:sz w:val="24"/>
          <w:szCs w:val="24"/>
        </w:rPr>
        <w:t xml:space="preserve">Lai pārbaudītu, vai ārvalstī reģistrēts vai pastāvīgi dzīvojošs </w:t>
      </w:r>
      <w:r w:rsidR="005B0C20">
        <w:rPr>
          <w:sz w:val="24"/>
          <w:szCs w:val="24"/>
        </w:rPr>
        <w:t>p</w:t>
      </w:r>
      <w:r w:rsidRPr="007B0AC9">
        <w:rPr>
          <w:sz w:val="24"/>
          <w:szCs w:val="24"/>
        </w:rPr>
        <w:t xml:space="preserve">retendents nav izslēdzams no dalības iepirkuma procedūrā saskaņā ar nolikuma </w:t>
      </w:r>
      <w:r>
        <w:rPr>
          <w:sz w:val="24"/>
          <w:szCs w:val="24"/>
        </w:rPr>
        <w:t xml:space="preserve">15.1.punktu, </w:t>
      </w:r>
      <w:r w:rsidR="005B0C20">
        <w:rPr>
          <w:sz w:val="24"/>
          <w:szCs w:val="24"/>
        </w:rPr>
        <w:t>p</w:t>
      </w:r>
      <w:r>
        <w:rPr>
          <w:sz w:val="24"/>
          <w:szCs w:val="24"/>
        </w:rPr>
        <w:t>asūtītājs</w:t>
      </w:r>
      <w:r w:rsidRPr="007B0AC9">
        <w:rPr>
          <w:sz w:val="24"/>
          <w:szCs w:val="24"/>
        </w:rPr>
        <w:t xml:space="preserve"> pieprasa, lai </w:t>
      </w:r>
      <w:r w:rsidR="005B0C20">
        <w:rPr>
          <w:sz w:val="24"/>
          <w:szCs w:val="24"/>
        </w:rPr>
        <w:t>p</w:t>
      </w:r>
      <w:r w:rsidRPr="007B0AC9">
        <w:rPr>
          <w:sz w:val="24"/>
          <w:szCs w:val="24"/>
        </w:rPr>
        <w:t xml:space="preserve">retendents iesniedz attiecīgās ārvalsts kompetentās institūcijas izziņu, kas apliecina, ka uz </w:t>
      </w:r>
      <w:r w:rsidR="005B0C20">
        <w:rPr>
          <w:sz w:val="24"/>
          <w:szCs w:val="24"/>
        </w:rPr>
        <w:t>p</w:t>
      </w:r>
      <w:r w:rsidRPr="007B0AC9">
        <w:rPr>
          <w:sz w:val="24"/>
          <w:szCs w:val="24"/>
        </w:rPr>
        <w:t xml:space="preserve">retendentu neattiecas nolikuma </w:t>
      </w:r>
      <w:r>
        <w:rPr>
          <w:sz w:val="24"/>
          <w:szCs w:val="24"/>
        </w:rPr>
        <w:t>15</w:t>
      </w:r>
      <w:r w:rsidRPr="007B0AC9">
        <w:rPr>
          <w:sz w:val="24"/>
          <w:szCs w:val="24"/>
        </w:rPr>
        <w:t>.1.punktā noteiktie gadījumi</w:t>
      </w:r>
      <w:r w:rsidR="008D6CCE">
        <w:rPr>
          <w:sz w:val="24"/>
          <w:szCs w:val="24"/>
        </w:rPr>
        <w:t xml:space="preserve"> (</w:t>
      </w:r>
      <w:r w:rsidR="008D6CCE" w:rsidRPr="00016B93">
        <w:rPr>
          <w:i/>
          <w:sz w:val="24"/>
          <w:szCs w:val="24"/>
        </w:rPr>
        <w:t xml:space="preserve">ja vien </w:t>
      </w:r>
      <w:r w:rsidR="005B0C20">
        <w:rPr>
          <w:i/>
          <w:sz w:val="24"/>
          <w:szCs w:val="24"/>
        </w:rPr>
        <w:t>p</w:t>
      </w:r>
      <w:r w:rsidR="008D6CCE" w:rsidRPr="00016B93">
        <w:rPr>
          <w:i/>
          <w:sz w:val="24"/>
          <w:szCs w:val="24"/>
        </w:rPr>
        <w:t xml:space="preserve">retendents </w:t>
      </w:r>
      <w:r w:rsidR="004A112A">
        <w:rPr>
          <w:i/>
          <w:sz w:val="24"/>
          <w:szCs w:val="24"/>
        </w:rPr>
        <w:t xml:space="preserve">minēto </w:t>
      </w:r>
      <w:r w:rsidR="004A112A">
        <w:rPr>
          <w:i/>
          <w:sz w:val="24"/>
          <w:szCs w:val="24"/>
        </w:rPr>
        <w:lastRenderedPageBreak/>
        <w:t xml:space="preserve">dokumentu </w:t>
      </w:r>
      <w:r w:rsidR="008D6CCE" w:rsidRPr="00016B93">
        <w:rPr>
          <w:i/>
          <w:sz w:val="24"/>
          <w:szCs w:val="24"/>
        </w:rPr>
        <w:t>piedāvājumā jau nav iekļāvis saskaņā ar nolikuma 18.5.punktu</w:t>
      </w:r>
      <w:r w:rsidR="008D6CCE">
        <w:rPr>
          <w:sz w:val="24"/>
          <w:szCs w:val="24"/>
        </w:rPr>
        <w:t>)</w:t>
      </w:r>
      <w:r w:rsidRPr="007B0AC9">
        <w:rPr>
          <w:sz w:val="24"/>
          <w:szCs w:val="24"/>
        </w:rPr>
        <w:t xml:space="preserve">. Termiņu izziņu iesniegšanai </w:t>
      </w:r>
      <w:r w:rsidR="005B0C20">
        <w:rPr>
          <w:sz w:val="24"/>
          <w:szCs w:val="24"/>
        </w:rPr>
        <w:t>p</w:t>
      </w:r>
      <w:r w:rsidRPr="007B0AC9">
        <w:rPr>
          <w:sz w:val="24"/>
          <w:szCs w:val="24"/>
        </w:rPr>
        <w:t xml:space="preserve">asūtītājs nosaka ne īsāku par 10 darbdienām pēc pieprasījuma izsniegšanas vai nosūtīšanas dienas. Ja attiecīgais </w:t>
      </w:r>
      <w:r w:rsidR="005B0C20">
        <w:rPr>
          <w:sz w:val="24"/>
          <w:szCs w:val="24"/>
        </w:rPr>
        <w:t>p</w:t>
      </w:r>
      <w:r w:rsidRPr="007B0AC9">
        <w:rPr>
          <w:sz w:val="24"/>
          <w:szCs w:val="24"/>
        </w:rPr>
        <w:t xml:space="preserve">retendents noteiktajā termiņā neiesniedz minēto izziņu, </w:t>
      </w:r>
      <w:r w:rsidR="005B0C20">
        <w:rPr>
          <w:sz w:val="24"/>
          <w:szCs w:val="24"/>
        </w:rPr>
        <w:t>p</w:t>
      </w:r>
      <w:r w:rsidRPr="007B0AC9">
        <w:rPr>
          <w:sz w:val="24"/>
          <w:szCs w:val="24"/>
        </w:rPr>
        <w:t>asūtītājs to izslēdz no dalības iepirkuma procedūrā.</w:t>
      </w:r>
    </w:p>
    <w:p w:rsidR="007B0AC9" w:rsidRPr="003B5F42" w:rsidRDefault="003B5F42" w:rsidP="00DF6764">
      <w:pPr>
        <w:widowControl/>
        <w:numPr>
          <w:ilvl w:val="1"/>
          <w:numId w:val="2"/>
        </w:numPr>
        <w:tabs>
          <w:tab w:val="left" w:pos="1134"/>
        </w:tabs>
        <w:autoSpaceDE/>
        <w:ind w:left="993" w:right="66" w:hanging="426"/>
        <w:jc w:val="both"/>
        <w:rPr>
          <w:sz w:val="24"/>
          <w:szCs w:val="24"/>
        </w:rPr>
      </w:pPr>
      <w:r>
        <w:rPr>
          <w:sz w:val="24"/>
          <w:szCs w:val="24"/>
        </w:rPr>
        <w:t>N</w:t>
      </w:r>
      <w:r w:rsidRPr="003B5F42">
        <w:rPr>
          <w:sz w:val="24"/>
          <w:szCs w:val="24"/>
        </w:rPr>
        <w:t xml:space="preserve">olikuma </w:t>
      </w:r>
      <w:r>
        <w:rPr>
          <w:sz w:val="24"/>
          <w:szCs w:val="24"/>
        </w:rPr>
        <w:t>25.3.</w:t>
      </w:r>
      <w:r w:rsidRPr="003B5F42">
        <w:rPr>
          <w:sz w:val="24"/>
          <w:szCs w:val="24"/>
        </w:rPr>
        <w:t xml:space="preserve">punktu nepiemēro tām nolikuma </w:t>
      </w:r>
      <w:r w:rsidR="00E27119">
        <w:rPr>
          <w:sz w:val="24"/>
          <w:szCs w:val="24"/>
        </w:rPr>
        <w:t>15</w:t>
      </w:r>
      <w:r w:rsidRPr="003B5F42">
        <w:rPr>
          <w:sz w:val="24"/>
          <w:szCs w:val="24"/>
        </w:rPr>
        <w:t xml:space="preserve">.1.7., </w:t>
      </w:r>
      <w:r w:rsidR="00E27119">
        <w:rPr>
          <w:sz w:val="24"/>
          <w:szCs w:val="24"/>
        </w:rPr>
        <w:t>15</w:t>
      </w:r>
      <w:r w:rsidRPr="003B5F42">
        <w:rPr>
          <w:sz w:val="24"/>
          <w:szCs w:val="24"/>
        </w:rPr>
        <w:t xml:space="preserve">.1.8. un </w:t>
      </w:r>
      <w:r w:rsidR="00E27119">
        <w:rPr>
          <w:sz w:val="24"/>
          <w:szCs w:val="24"/>
        </w:rPr>
        <w:t>15</w:t>
      </w:r>
      <w:r w:rsidRPr="003B5F42">
        <w:rPr>
          <w:sz w:val="24"/>
          <w:szCs w:val="24"/>
        </w:rPr>
        <w:t xml:space="preserve">.1.9.punktā minētajām personām, kuras ir reģistrētas Latvijā vai pastāvīgi dzīvo Latvijā un ir norādītas </w:t>
      </w:r>
      <w:r w:rsidR="005B0C20">
        <w:rPr>
          <w:sz w:val="24"/>
          <w:szCs w:val="24"/>
        </w:rPr>
        <w:t>p</w:t>
      </w:r>
      <w:r w:rsidRPr="003B5F42">
        <w:rPr>
          <w:sz w:val="24"/>
          <w:szCs w:val="24"/>
        </w:rPr>
        <w:t xml:space="preserve">retendenta iesniegtajā piedāvājumā. Šādā gadījumā pārbaudi veic saskaņā ar nolikuma </w:t>
      </w:r>
      <w:r w:rsidR="00E27119">
        <w:rPr>
          <w:sz w:val="24"/>
          <w:szCs w:val="24"/>
        </w:rPr>
        <w:t>25.1</w:t>
      </w:r>
      <w:r w:rsidRPr="003B5F42">
        <w:rPr>
          <w:sz w:val="24"/>
          <w:szCs w:val="24"/>
        </w:rPr>
        <w:t>.punktu.</w:t>
      </w:r>
    </w:p>
    <w:p w:rsidR="00D967A4" w:rsidRPr="00D967A4" w:rsidRDefault="00D967A4" w:rsidP="00DF6764">
      <w:pPr>
        <w:widowControl/>
        <w:numPr>
          <w:ilvl w:val="1"/>
          <w:numId w:val="2"/>
        </w:numPr>
        <w:tabs>
          <w:tab w:val="left" w:pos="1134"/>
        </w:tabs>
        <w:autoSpaceDE/>
        <w:ind w:left="993" w:right="66" w:hanging="426"/>
        <w:jc w:val="both"/>
        <w:rPr>
          <w:sz w:val="24"/>
          <w:szCs w:val="24"/>
        </w:rPr>
      </w:pPr>
      <w:r w:rsidRPr="00D967A4">
        <w:rPr>
          <w:sz w:val="24"/>
          <w:szCs w:val="24"/>
        </w:rPr>
        <w:t xml:space="preserve">Ja tādi dokumenti, ar kuriem ārvalstī reģistrēts vai pastāvīgi dzīvojošs </w:t>
      </w:r>
      <w:r w:rsidR="005B0C20">
        <w:rPr>
          <w:sz w:val="24"/>
          <w:szCs w:val="24"/>
        </w:rPr>
        <w:t>p</w:t>
      </w:r>
      <w:r w:rsidRPr="00D967A4">
        <w:rPr>
          <w:sz w:val="24"/>
          <w:szCs w:val="24"/>
        </w:rPr>
        <w:t xml:space="preserve">retendents var apliecināt, ka uz to neattiecas nolikuma </w:t>
      </w:r>
      <w:r>
        <w:rPr>
          <w:sz w:val="24"/>
          <w:szCs w:val="24"/>
        </w:rPr>
        <w:t>15</w:t>
      </w:r>
      <w:r w:rsidRPr="00D967A4">
        <w:rPr>
          <w:sz w:val="24"/>
          <w:szCs w:val="24"/>
        </w:rPr>
        <w:t xml:space="preserve">.1.punktā noteiktie gadījumi, netiek izdoti vai ar šiem dokumentiem nepietiek, lai apliecinātu, ka uz šo </w:t>
      </w:r>
      <w:r w:rsidR="005B0C20">
        <w:rPr>
          <w:sz w:val="24"/>
          <w:szCs w:val="24"/>
        </w:rPr>
        <w:t>p</w:t>
      </w:r>
      <w:r w:rsidRPr="00D967A4">
        <w:rPr>
          <w:sz w:val="24"/>
          <w:szCs w:val="24"/>
        </w:rPr>
        <w:t xml:space="preserve">retendentu neattiecas nolikuma </w:t>
      </w:r>
      <w:r>
        <w:rPr>
          <w:sz w:val="24"/>
          <w:szCs w:val="24"/>
        </w:rPr>
        <w:t>15</w:t>
      </w:r>
      <w:r w:rsidRPr="00D967A4">
        <w:rPr>
          <w:sz w:val="24"/>
          <w:szCs w:val="24"/>
        </w:rPr>
        <w:t xml:space="preserve">.1.punktā noteiktie gadījumi, minētos dokumentus var aizstāt ar zvērestu vai, ja zvēresta došanu attiecīgās valsts normatīvie akti neparedz, — ar paša </w:t>
      </w:r>
      <w:r w:rsidR="005B0C20">
        <w:rPr>
          <w:sz w:val="24"/>
          <w:szCs w:val="24"/>
        </w:rPr>
        <w:t>p</w:t>
      </w:r>
      <w:r w:rsidRPr="00D967A4">
        <w:rPr>
          <w:sz w:val="24"/>
          <w:szCs w:val="24"/>
        </w:rPr>
        <w:t xml:space="preserve">retendenta vai citas nolikuma </w:t>
      </w:r>
      <w:r>
        <w:rPr>
          <w:sz w:val="24"/>
          <w:szCs w:val="24"/>
        </w:rPr>
        <w:t>15</w:t>
      </w:r>
      <w:r w:rsidRPr="00D967A4">
        <w:rPr>
          <w:sz w:val="24"/>
          <w:szCs w:val="24"/>
        </w:rPr>
        <w:t>.1.punktā minētās personas apliecinājumu kompetentai izpildvaras vai tiesu varas iestādei, zvērinātam notāram vai kompetentai attiecīgās nozares organizācijai to reģistrācijas (pastāvīgās dzīvesvietas) valstī.</w:t>
      </w:r>
    </w:p>
    <w:p w:rsidR="00D1526D" w:rsidRPr="00D1526D" w:rsidRDefault="00D1526D" w:rsidP="00DF6764">
      <w:pPr>
        <w:widowControl/>
        <w:numPr>
          <w:ilvl w:val="1"/>
          <w:numId w:val="2"/>
        </w:numPr>
        <w:tabs>
          <w:tab w:val="left" w:pos="1134"/>
        </w:tabs>
        <w:autoSpaceDE/>
        <w:ind w:left="993" w:right="66" w:hanging="426"/>
        <w:jc w:val="both"/>
        <w:rPr>
          <w:b/>
          <w:sz w:val="24"/>
          <w:szCs w:val="24"/>
        </w:rPr>
      </w:pPr>
      <w:r w:rsidRPr="00D1526D">
        <w:rPr>
          <w:b/>
          <w:sz w:val="24"/>
          <w:szCs w:val="24"/>
        </w:rPr>
        <w:t>Piedāvājuma noformējuma pārbaude</w:t>
      </w:r>
    </w:p>
    <w:p w:rsidR="00D1526D" w:rsidRPr="00D1526D" w:rsidRDefault="00D1526D" w:rsidP="00913680">
      <w:pPr>
        <w:numPr>
          <w:ilvl w:val="2"/>
          <w:numId w:val="2"/>
        </w:numPr>
        <w:ind w:left="1843" w:right="66" w:hanging="709"/>
        <w:jc w:val="both"/>
        <w:rPr>
          <w:sz w:val="24"/>
          <w:szCs w:val="24"/>
        </w:rPr>
      </w:pPr>
      <w:r w:rsidRPr="00D1526D">
        <w:rPr>
          <w:sz w:val="24"/>
          <w:szCs w:val="24"/>
        </w:rPr>
        <w:t xml:space="preserve">Piedāvājumu noformējuma pārbaudes laikā iepirkumu komisija pārbauda, vai iesniegtie piedāvājumi sagatavoti un noformēti atbilstoši nolikuma </w:t>
      </w:r>
      <w:r>
        <w:rPr>
          <w:sz w:val="24"/>
          <w:szCs w:val="24"/>
        </w:rPr>
        <w:t>II nodaļas prasībām</w:t>
      </w:r>
      <w:r w:rsidRPr="00D1526D">
        <w:rPr>
          <w:sz w:val="24"/>
          <w:szCs w:val="24"/>
        </w:rPr>
        <w:t>.</w:t>
      </w:r>
    </w:p>
    <w:p w:rsidR="00D1526D" w:rsidRPr="00D1526D" w:rsidRDefault="00D1526D" w:rsidP="00913680">
      <w:pPr>
        <w:numPr>
          <w:ilvl w:val="2"/>
          <w:numId w:val="2"/>
        </w:numPr>
        <w:ind w:left="1843" w:right="66" w:hanging="709"/>
        <w:jc w:val="both"/>
        <w:rPr>
          <w:sz w:val="24"/>
          <w:szCs w:val="24"/>
        </w:rPr>
      </w:pPr>
      <w:r w:rsidRPr="00D1526D">
        <w:rPr>
          <w:sz w:val="24"/>
          <w:szCs w:val="24"/>
        </w:rPr>
        <w:t>Ja piedāvājums nav noformēts atbilstoši nolikuma prasībām, iepirkuma komisija var lemt par piedāvājuma tālāku izskatīšanu.</w:t>
      </w:r>
    </w:p>
    <w:p w:rsidR="00D1526D" w:rsidRPr="00D1526D" w:rsidRDefault="00D1526D" w:rsidP="00DF6764">
      <w:pPr>
        <w:widowControl/>
        <w:numPr>
          <w:ilvl w:val="1"/>
          <w:numId w:val="2"/>
        </w:numPr>
        <w:tabs>
          <w:tab w:val="left" w:pos="1134"/>
        </w:tabs>
        <w:autoSpaceDE/>
        <w:ind w:left="993" w:right="66" w:hanging="426"/>
        <w:jc w:val="both"/>
        <w:rPr>
          <w:b/>
          <w:sz w:val="24"/>
          <w:szCs w:val="24"/>
        </w:rPr>
      </w:pPr>
      <w:r w:rsidRPr="00D1526D">
        <w:rPr>
          <w:b/>
          <w:sz w:val="24"/>
          <w:szCs w:val="24"/>
        </w:rPr>
        <w:t>Pretendentu atlase</w:t>
      </w:r>
    </w:p>
    <w:p w:rsidR="00D1526D" w:rsidRPr="00D1526D" w:rsidRDefault="00D1526D" w:rsidP="00913680">
      <w:pPr>
        <w:numPr>
          <w:ilvl w:val="2"/>
          <w:numId w:val="2"/>
        </w:numPr>
        <w:ind w:left="1843" w:right="66" w:hanging="709"/>
        <w:jc w:val="both"/>
        <w:rPr>
          <w:sz w:val="24"/>
          <w:szCs w:val="24"/>
        </w:rPr>
      </w:pPr>
      <w:r w:rsidRPr="00D1526D">
        <w:rPr>
          <w:sz w:val="24"/>
          <w:szCs w:val="24"/>
        </w:rPr>
        <w:t xml:space="preserve">Pēc piedāvājuma noformējuma pārbaudes komisija veic </w:t>
      </w:r>
      <w:r w:rsidR="005B0C20">
        <w:rPr>
          <w:sz w:val="24"/>
          <w:szCs w:val="24"/>
        </w:rPr>
        <w:t>p</w:t>
      </w:r>
      <w:r w:rsidRPr="00D1526D">
        <w:rPr>
          <w:sz w:val="24"/>
          <w:szCs w:val="24"/>
        </w:rPr>
        <w:t>retendentu atlasi.</w:t>
      </w:r>
    </w:p>
    <w:p w:rsidR="00D1526D" w:rsidRPr="00D1526D" w:rsidRDefault="00D1526D" w:rsidP="00913680">
      <w:pPr>
        <w:numPr>
          <w:ilvl w:val="2"/>
          <w:numId w:val="2"/>
        </w:numPr>
        <w:ind w:left="1843" w:right="66" w:hanging="709"/>
        <w:jc w:val="both"/>
        <w:rPr>
          <w:sz w:val="24"/>
          <w:szCs w:val="24"/>
        </w:rPr>
      </w:pPr>
      <w:r w:rsidRPr="00D1526D">
        <w:rPr>
          <w:sz w:val="24"/>
          <w:szCs w:val="24"/>
        </w:rPr>
        <w:t xml:space="preserve">Pretendentu atlases laikā iepirkumu komisija veic </w:t>
      </w:r>
      <w:r w:rsidR="005B0C20">
        <w:rPr>
          <w:sz w:val="24"/>
          <w:szCs w:val="24"/>
        </w:rPr>
        <w:t>p</w:t>
      </w:r>
      <w:r w:rsidRPr="00D1526D">
        <w:rPr>
          <w:sz w:val="24"/>
          <w:szCs w:val="24"/>
        </w:rPr>
        <w:t xml:space="preserve">retendenta atbilstības pārbaudi. </w:t>
      </w:r>
    </w:p>
    <w:p w:rsidR="00D1526D" w:rsidRDefault="00D1526D" w:rsidP="00913680">
      <w:pPr>
        <w:numPr>
          <w:ilvl w:val="2"/>
          <w:numId w:val="2"/>
        </w:numPr>
        <w:ind w:left="1843" w:right="66" w:hanging="709"/>
        <w:jc w:val="both"/>
        <w:rPr>
          <w:sz w:val="24"/>
          <w:szCs w:val="24"/>
        </w:rPr>
      </w:pPr>
      <w:r w:rsidRPr="00D1526D">
        <w:rPr>
          <w:sz w:val="24"/>
          <w:szCs w:val="24"/>
        </w:rPr>
        <w:t xml:space="preserve">Ja kāds no iesniegtajiem dokumentiem neapliecina </w:t>
      </w:r>
      <w:r w:rsidR="005B0C20">
        <w:rPr>
          <w:sz w:val="24"/>
          <w:szCs w:val="24"/>
        </w:rPr>
        <w:t>p</w:t>
      </w:r>
      <w:r w:rsidRPr="00D1526D">
        <w:rPr>
          <w:sz w:val="24"/>
          <w:szCs w:val="24"/>
        </w:rPr>
        <w:t xml:space="preserve">retendenta atbilstību izvirzītajiem </w:t>
      </w:r>
      <w:r w:rsidR="005B0C20">
        <w:rPr>
          <w:sz w:val="24"/>
          <w:szCs w:val="24"/>
        </w:rPr>
        <w:t>p</w:t>
      </w:r>
      <w:r w:rsidRPr="00D1526D">
        <w:rPr>
          <w:sz w:val="24"/>
          <w:szCs w:val="24"/>
        </w:rPr>
        <w:t xml:space="preserve">retendenta atlases nosacījumiem vai </w:t>
      </w:r>
      <w:r w:rsidR="005B0C20">
        <w:rPr>
          <w:sz w:val="24"/>
          <w:szCs w:val="24"/>
        </w:rPr>
        <w:t>p</w:t>
      </w:r>
      <w:r w:rsidRPr="00D1526D">
        <w:rPr>
          <w:sz w:val="24"/>
          <w:szCs w:val="24"/>
        </w:rPr>
        <w:t xml:space="preserve">retendents ir iesniedzis nepatiesu informāciju savas kvalifikācijas novērtēšanai, vai vispār nav sniedzis informāciju, iepirkumu komisija turpmāk tā piedāvājumu neizskata. </w:t>
      </w:r>
    </w:p>
    <w:p w:rsidR="00E218B4" w:rsidRPr="00E218B4" w:rsidRDefault="00E218B4" w:rsidP="00DF6764">
      <w:pPr>
        <w:widowControl/>
        <w:numPr>
          <w:ilvl w:val="1"/>
          <w:numId w:val="2"/>
        </w:numPr>
        <w:tabs>
          <w:tab w:val="left" w:pos="1134"/>
        </w:tabs>
        <w:autoSpaceDE/>
        <w:ind w:left="993" w:right="66" w:hanging="426"/>
        <w:jc w:val="both"/>
        <w:rPr>
          <w:b/>
          <w:sz w:val="24"/>
          <w:szCs w:val="24"/>
        </w:rPr>
      </w:pPr>
      <w:r w:rsidRPr="00E218B4">
        <w:rPr>
          <w:b/>
          <w:sz w:val="24"/>
          <w:szCs w:val="24"/>
        </w:rPr>
        <w:t xml:space="preserve">Tehnisko </w:t>
      </w:r>
      <w:r>
        <w:rPr>
          <w:b/>
          <w:sz w:val="24"/>
          <w:szCs w:val="24"/>
        </w:rPr>
        <w:t xml:space="preserve">un finanšu </w:t>
      </w:r>
      <w:r w:rsidRPr="00E218B4">
        <w:rPr>
          <w:b/>
          <w:sz w:val="24"/>
          <w:szCs w:val="24"/>
        </w:rPr>
        <w:t>piedāvājumu atbilstības pārbaude</w:t>
      </w:r>
    </w:p>
    <w:p w:rsidR="00E218B4" w:rsidRPr="00E218B4" w:rsidRDefault="00E218B4" w:rsidP="00913680">
      <w:pPr>
        <w:numPr>
          <w:ilvl w:val="2"/>
          <w:numId w:val="2"/>
        </w:numPr>
        <w:ind w:left="1843" w:right="66" w:hanging="709"/>
        <w:jc w:val="both"/>
        <w:rPr>
          <w:sz w:val="24"/>
          <w:szCs w:val="24"/>
        </w:rPr>
      </w:pPr>
      <w:r w:rsidRPr="00E218B4">
        <w:rPr>
          <w:sz w:val="24"/>
          <w:szCs w:val="24"/>
        </w:rPr>
        <w:t xml:space="preserve">Pēc </w:t>
      </w:r>
      <w:r w:rsidR="005B0C20">
        <w:rPr>
          <w:sz w:val="24"/>
          <w:szCs w:val="24"/>
        </w:rPr>
        <w:t>p</w:t>
      </w:r>
      <w:r w:rsidRPr="00E218B4">
        <w:rPr>
          <w:sz w:val="24"/>
          <w:szCs w:val="24"/>
        </w:rPr>
        <w:t>re</w:t>
      </w:r>
      <w:r>
        <w:rPr>
          <w:sz w:val="24"/>
          <w:szCs w:val="24"/>
        </w:rPr>
        <w:t>tendentu atlases komisija veic t</w:t>
      </w:r>
      <w:r w:rsidRPr="00E218B4">
        <w:rPr>
          <w:sz w:val="24"/>
          <w:szCs w:val="24"/>
        </w:rPr>
        <w:t xml:space="preserve">ehnisko </w:t>
      </w:r>
      <w:r>
        <w:rPr>
          <w:sz w:val="24"/>
          <w:szCs w:val="24"/>
        </w:rPr>
        <w:t xml:space="preserve">un finanšu </w:t>
      </w:r>
      <w:r w:rsidRPr="00E218B4">
        <w:rPr>
          <w:sz w:val="24"/>
          <w:szCs w:val="24"/>
        </w:rPr>
        <w:t>piedāvājumu atbilstības pārbaudi.</w:t>
      </w:r>
    </w:p>
    <w:p w:rsidR="00E218B4" w:rsidRPr="00E218B4" w:rsidRDefault="00E218B4" w:rsidP="00913680">
      <w:pPr>
        <w:numPr>
          <w:ilvl w:val="2"/>
          <w:numId w:val="2"/>
        </w:numPr>
        <w:ind w:left="1843" w:right="66" w:hanging="709"/>
        <w:jc w:val="both"/>
        <w:rPr>
          <w:sz w:val="24"/>
          <w:szCs w:val="24"/>
        </w:rPr>
      </w:pPr>
      <w:r w:rsidRPr="00E218B4">
        <w:rPr>
          <w:sz w:val="24"/>
          <w:szCs w:val="24"/>
        </w:rPr>
        <w:t xml:space="preserve">Tehnisko </w:t>
      </w:r>
      <w:r>
        <w:rPr>
          <w:sz w:val="24"/>
          <w:szCs w:val="24"/>
        </w:rPr>
        <w:t xml:space="preserve">un finanšu </w:t>
      </w:r>
      <w:r w:rsidRPr="00E218B4">
        <w:rPr>
          <w:sz w:val="24"/>
          <w:szCs w:val="24"/>
        </w:rPr>
        <w:t>piedāvājumu atbilstības pārbaudes laikā komisija izvērtē piedāvājumu atbilstību nolikuma IV nodaļā noteiktajām prasībām.</w:t>
      </w:r>
    </w:p>
    <w:p w:rsidR="00E218B4" w:rsidRPr="00E218B4" w:rsidRDefault="00E218B4" w:rsidP="00913680">
      <w:pPr>
        <w:numPr>
          <w:ilvl w:val="2"/>
          <w:numId w:val="2"/>
        </w:numPr>
        <w:ind w:left="1843" w:right="66" w:hanging="709"/>
        <w:jc w:val="both"/>
        <w:rPr>
          <w:sz w:val="24"/>
          <w:szCs w:val="24"/>
        </w:rPr>
      </w:pPr>
      <w:r w:rsidRPr="00E218B4">
        <w:rPr>
          <w:sz w:val="24"/>
          <w:szCs w:val="24"/>
        </w:rPr>
        <w:t xml:space="preserve">Ja </w:t>
      </w:r>
      <w:r w:rsidR="005B0C20">
        <w:rPr>
          <w:sz w:val="24"/>
          <w:szCs w:val="24"/>
        </w:rPr>
        <w:t>p</w:t>
      </w:r>
      <w:r w:rsidRPr="00E218B4">
        <w:rPr>
          <w:sz w:val="24"/>
          <w:szCs w:val="24"/>
        </w:rPr>
        <w:t xml:space="preserve">retendenta </w:t>
      </w:r>
      <w:r w:rsidR="005B0C20">
        <w:rPr>
          <w:sz w:val="24"/>
          <w:szCs w:val="24"/>
        </w:rPr>
        <w:t>t</w:t>
      </w:r>
      <w:r w:rsidRPr="00E218B4">
        <w:rPr>
          <w:sz w:val="24"/>
          <w:szCs w:val="24"/>
        </w:rPr>
        <w:t>ehniskais piedāvājums neatbilst nolikuma prasībām, komisija turpmāk šo piedāvājumu neizskata.</w:t>
      </w:r>
    </w:p>
    <w:p w:rsidR="00E376B9" w:rsidRDefault="00DF6B2E" w:rsidP="00913680">
      <w:pPr>
        <w:numPr>
          <w:ilvl w:val="2"/>
          <w:numId w:val="2"/>
        </w:numPr>
        <w:ind w:left="1843" w:right="66" w:hanging="709"/>
        <w:jc w:val="both"/>
        <w:rPr>
          <w:sz w:val="24"/>
          <w:szCs w:val="24"/>
        </w:rPr>
      </w:pPr>
      <w:r w:rsidRPr="00E376B9">
        <w:rPr>
          <w:sz w:val="24"/>
          <w:szCs w:val="24"/>
        </w:rPr>
        <w:t xml:space="preserve">Vērtējot </w:t>
      </w:r>
      <w:r w:rsidR="005B0C20">
        <w:rPr>
          <w:sz w:val="24"/>
          <w:szCs w:val="24"/>
        </w:rPr>
        <w:t>f</w:t>
      </w:r>
      <w:r w:rsidRPr="00E376B9">
        <w:rPr>
          <w:sz w:val="24"/>
          <w:szCs w:val="24"/>
        </w:rPr>
        <w:t>inanšu piedāvājumu, iepirkuma komisija pārbaudīs, vai piedāvājumā nav aritmētisku kļūdu. Ja iepirkuma komisija konstatēs aritmētiskās kļūdas, tā veiks pārrēķinu un turpmākajā vērtēšanas procesā izmantos labotās cenas.</w:t>
      </w:r>
    </w:p>
    <w:p w:rsidR="003E0C48" w:rsidRPr="000848A6" w:rsidRDefault="00DF6B2E" w:rsidP="00913680">
      <w:pPr>
        <w:numPr>
          <w:ilvl w:val="2"/>
          <w:numId w:val="2"/>
        </w:numPr>
        <w:ind w:left="1843" w:right="66" w:hanging="709"/>
        <w:jc w:val="both"/>
        <w:rPr>
          <w:sz w:val="24"/>
          <w:szCs w:val="24"/>
        </w:rPr>
      </w:pPr>
      <w:r w:rsidRPr="000848A6">
        <w:rPr>
          <w:sz w:val="24"/>
          <w:szCs w:val="24"/>
        </w:rPr>
        <w:t>Saskaņā ar Publisko iepirkumu likuma 48.panta trešo daļu tiks izvērtēts vai piedā</w:t>
      </w:r>
      <w:r w:rsidR="009F58E7">
        <w:rPr>
          <w:sz w:val="24"/>
          <w:szCs w:val="24"/>
        </w:rPr>
        <w:t>vājums nav nepamatoti lēts, ja k</w:t>
      </w:r>
      <w:r w:rsidRPr="000848A6">
        <w:rPr>
          <w:sz w:val="24"/>
          <w:szCs w:val="24"/>
        </w:rPr>
        <w:t xml:space="preserve">omisija konstatēs, ka </w:t>
      </w:r>
      <w:r w:rsidR="005B0C20">
        <w:rPr>
          <w:sz w:val="24"/>
          <w:szCs w:val="24"/>
        </w:rPr>
        <w:t>p</w:t>
      </w:r>
      <w:r w:rsidRPr="000848A6">
        <w:rPr>
          <w:sz w:val="24"/>
          <w:szCs w:val="24"/>
        </w:rPr>
        <w:t xml:space="preserve">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w:t>
      </w:r>
      <w:r w:rsidR="005B0C20">
        <w:rPr>
          <w:sz w:val="24"/>
          <w:szCs w:val="24"/>
        </w:rPr>
        <w:t>p</w:t>
      </w:r>
      <w:r w:rsidRPr="000848A6">
        <w:rPr>
          <w:sz w:val="24"/>
          <w:szCs w:val="24"/>
        </w:rPr>
        <w:t>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0848A6">
        <w:rPr>
          <w:color w:val="FF0000"/>
          <w:sz w:val="24"/>
          <w:szCs w:val="24"/>
        </w:rPr>
        <w:t xml:space="preserve"> </w:t>
      </w:r>
    </w:p>
    <w:p w:rsidR="00545EC8" w:rsidRPr="00545EC8" w:rsidRDefault="00DF6B2E" w:rsidP="00545EC8">
      <w:pPr>
        <w:widowControl/>
        <w:numPr>
          <w:ilvl w:val="0"/>
          <w:numId w:val="2"/>
        </w:numPr>
        <w:autoSpaceDE/>
        <w:jc w:val="both"/>
      </w:pPr>
      <w:r>
        <w:rPr>
          <w:sz w:val="24"/>
          <w:szCs w:val="24"/>
        </w:rPr>
        <w:t xml:space="preserve">Komisija par </w:t>
      </w:r>
      <w:r w:rsidR="005B0C20">
        <w:rPr>
          <w:sz w:val="24"/>
          <w:szCs w:val="24"/>
        </w:rPr>
        <w:t>p</w:t>
      </w:r>
      <w:r>
        <w:rPr>
          <w:sz w:val="24"/>
          <w:szCs w:val="24"/>
        </w:rPr>
        <w:t>retendentu, kuram būtu piešķiramas līguma slēgšanas tiesības</w:t>
      </w:r>
      <w:r w:rsidR="00545EC8">
        <w:rPr>
          <w:sz w:val="24"/>
          <w:szCs w:val="24"/>
        </w:rPr>
        <w:t>,</w:t>
      </w:r>
      <w:r>
        <w:rPr>
          <w:sz w:val="24"/>
          <w:szCs w:val="24"/>
        </w:rPr>
        <w:t xml:space="preserve"> </w:t>
      </w:r>
      <w:r w:rsidR="00545EC8" w:rsidRPr="00545EC8">
        <w:rPr>
          <w:sz w:val="24"/>
          <w:szCs w:val="24"/>
        </w:rPr>
        <w:t>pirms tam, kad ir pieņemts lēmums par līguma slēgšanas tiesību piešķiršanu</w:t>
      </w:r>
      <w:r w:rsidR="00545EC8">
        <w:rPr>
          <w:sz w:val="24"/>
          <w:szCs w:val="24"/>
        </w:rPr>
        <w:t>,</w:t>
      </w:r>
      <w:r w:rsidR="00545EC8" w:rsidRPr="00545EC8">
        <w:rPr>
          <w:sz w:val="24"/>
          <w:szCs w:val="24"/>
        </w:rPr>
        <w:t xml:space="preserve"> </w:t>
      </w:r>
      <w:r>
        <w:rPr>
          <w:sz w:val="24"/>
          <w:szCs w:val="24"/>
        </w:rPr>
        <w:t>pārbaudīs</w:t>
      </w:r>
      <w:r w:rsidR="00C06428">
        <w:rPr>
          <w:sz w:val="24"/>
          <w:szCs w:val="24"/>
        </w:rPr>
        <w:t>,</w:t>
      </w:r>
      <w:r>
        <w:rPr>
          <w:sz w:val="24"/>
          <w:szCs w:val="24"/>
        </w:rPr>
        <w:t xml:space="preserve"> vai uz </w:t>
      </w:r>
      <w:r w:rsidR="00545EC8">
        <w:rPr>
          <w:sz w:val="24"/>
          <w:szCs w:val="24"/>
        </w:rPr>
        <w:t xml:space="preserve">to nav attiecināmi nolikuma 15.1.5.punktā </w:t>
      </w:r>
      <w:r w:rsidR="00545EC8" w:rsidRPr="00545EC8">
        <w:rPr>
          <w:sz w:val="24"/>
          <w:szCs w:val="24"/>
        </w:rPr>
        <w:t>minētā pretende</w:t>
      </w:r>
      <w:r w:rsidR="00545EC8">
        <w:rPr>
          <w:sz w:val="24"/>
          <w:szCs w:val="24"/>
        </w:rPr>
        <w:t>ntu izslēgšanas gadījuma esamība.</w:t>
      </w:r>
    </w:p>
    <w:p w:rsidR="003E0C48" w:rsidRDefault="00F479B8" w:rsidP="00F479B8">
      <w:pPr>
        <w:widowControl/>
        <w:numPr>
          <w:ilvl w:val="0"/>
          <w:numId w:val="2"/>
        </w:numPr>
        <w:autoSpaceDE/>
        <w:jc w:val="both"/>
      </w:pPr>
      <w:r w:rsidRPr="00F479B8">
        <w:rPr>
          <w:sz w:val="24"/>
          <w:szCs w:val="24"/>
        </w:rPr>
        <w:lastRenderedPageBreak/>
        <w:t>Tiks salīdzināta pretendentu piedāvātā cena katrā iepirkuma priekšmeta daļā, un par uzvarētāju katrā konkrētā daļā tiks atzīts pretendents, kura piedāvājums atbildīs nolikumā un tehniskajā un finanšu piedāvājumā izvirzītajām prasībām un būs ar zemāko piedāvāto kopējo vērtējamo cenu</w:t>
      </w:r>
      <w:r w:rsidR="00DF6B2E">
        <w:rPr>
          <w:sz w:val="24"/>
          <w:szCs w:val="24"/>
        </w:rPr>
        <w:t>.</w:t>
      </w:r>
      <w:r w:rsidR="00DF6B2E">
        <w:rPr>
          <w:sz w:val="24"/>
          <w:szCs w:val="24"/>
          <w:shd w:val="clear" w:color="auto" w:fill="FFFF00"/>
        </w:rPr>
        <w:t xml:space="preserve"> </w:t>
      </w:r>
    </w:p>
    <w:p w:rsidR="003E0C48" w:rsidRDefault="003E0C48" w:rsidP="00584EEB">
      <w:pPr>
        <w:widowControl/>
        <w:tabs>
          <w:tab w:val="left" w:pos="709"/>
        </w:tabs>
        <w:autoSpaceDE/>
        <w:ind w:left="1070"/>
        <w:jc w:val="both"/>
        <w:rPr>
          <w:sz w:val="24"/>
          <w:szCs w:val="24"/>
        </w:rPr>
      </w:pPr>
    </w:p>
    <w:p w:rsidR="003E0C48" w:rsidRDefault="00DF6B2E" w:rsidP="00584EEB">
      <w:pPr>
        <w:tabs>
          <w:tab w:val="left" w:pos="1134"/>
        </w:tabs>
        <w:ind w:left="360" w:right="66"/>
        <w:jc w:val="center"/>
      </w:pPr>
      <w:r>
        <w:rPr>
          <w:b/>
          <w:sz w:val="24"/>
          <w:szCs w:val="24"/>
        </w:rPr>
        <w:t>VI LĪGUMA PROJEKTS</w:t>
      </w:r>
    </w:p>
    <w:p w:rsidR="003E0C48" w:rsidRDefault="00DF6B2E" w:rsidP="00584EEB">
      <w:pPr>
        <w:tabs>
          <w:tab w:val="left" w:pos="180"/>
        </w:tabs>
        <w:ind w:left="540" w:right="66" w:hanging="360"/>
        <w:jc w:val="both"/>
        <w:rPr>
          <w:sz w:val="24"/>
          <w:szCs w:val="24"/>
        </w:rPr>
      </w:pPr>
      <w:r>
        <w:rPr>
          <w:sz w:val="24"/>
          <w:szCs w:val="24"/>
        </w:rPr>
        <w:t xml:space="preserve"> </w:t>
      </w:r>
    </w:p>
    <w:p w:rsidR="009D7D29" w:rsidRPr="009D7D29" w:rsidRDefault="00B74EC4" w:rsidP="005B0C20">
      <w:pPr>
        <w:pStyle w:val="ListParagraph"/>
        <w:numPr>
          <w:ilvl w:val="0"/>
          <w:numId w:val="2"/>
        </w:numPr>
        <w:spacing w:after="0" w:line="240" w:lineRule="auto"/>
        <w:ind w:left="357" w:hanging="357"/>
        <w:jc w:val="both"/>
        <w:rPr>
          <w:rFonts w:ascii="Times New Roman" w:eastAsia="Times New Roman" w:hAnsi="Times New Roman"/>
          <w:sz w:val="24"/>
          <w:szCs w:val="24"/>
          <w:lang w:eastAsia="lv-LV"/>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3116893"/>
      <w:bookmarkStart w:id="21" w:name="_Toc146350008"/>
      <w:r>
        <w:rPr>
          <w:rFonts w:ascii="Times New Roman" w:eastAsia="Times New Roman" w:hAnsi="Times New Roman"/>
          <w:sz w:val="24"/>
          <w:szCs w:val="24"/>
          <w:lang w:eastAsia="lv-LV"/>
        </w:rPr>
        <w:t>Ar pretendentu, kuram tiks piešķirtas iepirkuma līguma slēgšanas tiesības, k</w:t>
      </w:r>
      <w:r w:rsidR="00E83683">
        <w:rPr>
          <w:rFonts w:ascii="Times New Roman" w:eastAsia="Times New Roman" w:hAnsi="Times New Roman"/>
          <w:sz w:val="24"/>
          <w:szCs w:val="24"/>
          <w:lang w:eastAsia="lv-LV"/>
        </w:rPr>
        <w:t>atrā iepirkuma priekšmeta daļā atsevišķi</w:t>
      </w:r>
      <w:r>
        <w:rPr>
          <w:rFonts w:ascii="Times New Roman" w:eastAsia="Times New Roman" w:hAnsi="Times New Roman"/>
          <w:sz w:val="24"/>
          <w:szCs w:val="24"/>
          <w:lang w:eastAsia="lv-LV"/>
        </w:rPr>
        <w:t>, bet,</w:t>
      </w:r>
      <w:r w:rsidR="00E83683">
        <w:rPr>
          <w:rFonts w:ascii="Times New Roman" w:eastAsia="Times New Roman" w:hAnsi="Times New Roman"/>
          <w:sz w:val="24"/>
          <w:szCs w:val="24"/>
          <w:lang w:eastAsia="lv-LV"/>
        </w:rPr>
        <w:t xml:space="preserve"> ja </w:t>
      </w:r>
      <w:r>
        <w:rPr>
          <w:rFonts w:ascii="Times New Roman" w:eastAsia="Times New Roman" w:hAnsi="Times New Roman"/>
          <w:sz w:val="24"/>
          <w:szCs w:val="24"/>
          <w:lang w:eastAsia="lv-LV"/>
        </w:rPr>
        <w:t xml:space="preserve">pretendents būs uzvarējis abās daļās, tad par abām daļām kopā, tiks slēgts iepirkuma </w:t>
      </w:r>
      <w:r w:rsidR="00D3180A">
        <w:rPr>
          <w:rFonts w:ascii="Times New Roman" w:eastAsia="Times New Roman" w:hAnsi="Times New Roman"/>
          <w:sz w:val="24"/>
          <w:szCs w:val="24"/>
          <w:lang w:eastAsia="lv-LV"/>
        </w:rPr>
        <w:t>līgums</w:t>
      </w:r>
      <w:r>
        <w:rPr>
          <w:rFonts w:ascii="Times New Roman" w:eastAsia="Times New Roman" w:hAnsi="Times New Roman"/>
          <w:sz w:val="24"/>
          <w:szCs w:val="24"/>
          <w:lang w:eastAsia="lv-LV"/>
        </w:rPr>
        <w:t xml:space="preserve">, kas </w:t>
      </w:r>
      <w:r w:rsidR="009D7D29" w:rsidRPr="009D7D29">
        <w:rPr>
          <w:rFonts w:ascii="Times New Roman" w:eastAsia="Times New Roman" w:hAnsi="Times New Roman"/>
          <w:sz w:val="24"/>
          <w:szCs w:val="24"/>
          <w:lang w:eastAsia="lv-LV"/>
        </w:rPr>
        <w:t>ir pievienots nolikumam kā Pielikums Nr.</w:t>
      </w:r>
      <w:r w:rsidR="009D7D29">
        <w:rPr>
          <w:rFonts w:ascii="Times New Roman" w:eastAsia="Times New Roman" w:hAnsi="Times New Roman"/>
          <w:sz w:val="24"/>
          <w:szCs w:val="24"/>
          <w:lang w:eastAsia="lv-LV"/>
        </w:rPr>
        <w:t>5</w:t>
      </w:r>
      <w:r w:rsidR="009D7D29" w:rsidRPr="009D7D29">
        <w:rPr>
          <w:rFonts w:ascii="Times New Roman" w:eastAsia="Times New Roman" w:hAnsi="Times New Roman"/>
          <w:sz w:val="24"/>
          <w:szCs w:val="24"/>
          <w:lang w:eastAsia="lv-LV"/>
        </w:rPr>
        <w:t>. Līguma grozījumi veicami Publisko iepirkumu likuma 67</w:t>
      </w:r>
      <w:r w:rsidR="009D7D29" w:rsidRPr="009D7D29">
        <w:rPr>
          <w:rFonts w:ascii="Times New Roman" w:eastAsia="Times New Roman" w:hAnsi="Times New Roman"/>
          <w:sz w:val="24"/>
          <w:szCs w:val="24"/>
          <w:vertAlign w:val="superscript"/>
          <w:lang w:eastAsia="lv-LV"/>
        </w:rPr>
        <w:t>1</w:t>
      </w:r>
      <w:r w:rsidR="009D7D29" w:rsidRPr="009D7D29">
        <w:rPr>
          <w:rFonts w:ascii="Times New Roman" w:eastAsia="Times New Roman" w:hAnsi="Times New Roman"/>
          <w:sz w:val="24"/>
          <w:szCs w:val="24"/>
          <w:lang w:eastAsia="lv-LV"/>
        </w:rPr>
        <w:t>. pantā noteiktajos gadījumos un kārtībā.</w:t>
      </w:r>
    </w:p>
    <w:p w:rsidR="00EC0FC9" w:rsidRPr="00415CF9" w:rsidRDefault="00EC0FC9" w:rsidP="00584EEB">
      <w:pPr>
        <w:widowControl/>
        <w:numPr>
          <w:ilvl w:val="0"/>
          <w:numId w:val="2"/>
        </w:numPr>
        <w:autoSpaceDE/>
        <w:ind w:right="66"/>
        <w:jc w:val="both"/>
        <w:textAlignment w:val="auto"/>
      </w:pPr>
      <w:r w:rsidRPr="00415CF9">
        <w:rPr>
          <w:sz w:val="24"/>
          <w:szCs w:val="24"/>
        </w:rPr>
        <w:t xml:space="preserve">Tehniskajā specifikācijā norādītais </w:t>
      </w:r>
      <w:r w:rsidR="003423B3">
        <w:rPr>
          <w:sz w:val="24"/>
          <w:szCs w:val="24"/>
        </w:rPr>
        <w:t xml:space="preserve">pakalpojuma </w:t>
      </w:r>
      <w:r w:rsidRPr="00415CF9">
        <w:rPr>
          <w:sz w:val="24"/>
          <w:szCs w:val="24"/>
        </w:rPr>
        <w:t xml:space="preserve">apjoms ir aptuvenais apjoms līgumu darbības laikā. Pasūtītājs iepērk tādu </w:t>
      </w:r>
      <w:r w:rsidR="003423B3">
        <w:rPr>
          <w:sz w:val="24"/>
          <w:szCs w:val="24"/>
        </w:rPr>
        <w:t>pakalpojuma</w:t>
      </w:r>
      <w:r w:rsidRPr="00415CF9">
        <w:rPr>
          <w:sz w:val="24"/>
          <w:szCs w:val="24"/>
        </w:rPr>
        <w:t xml:space="preserve"> daudzumu, kāds nepieciešams tā darbības nodrošināšanai, t.i.</w:t>
      </w:r>
      <w:r w:rsidR="00D67627">
        <w:rPr>
          <w:sz w:val="24"/>
          <w:szCs w:val="24"/>
        </w:rPr>
        <w:t>,</w:t>
      </w:r>
      <w:r w:rsidRPr="00415CF9">
        <w:rPr>
          <w:sz w:val="24"/>
          <w:szCs w:val="24"/>
        </w:rPr>
        <w:t xml:space="preserve"> līgumsaistību izpildes gaitā </w:t>
      </w:r>
      <w:r w:rsidR="00004F53">
        <w:rPr>
          <w:sz w:val="24"/>
          <w:szCs w:val="24"/>
        </w:rPr>
        <w:t>p</w:t>
      </w:r>
      <w:r w:rsidR="00DA272E">
        <w:rPr>
          <w:sz w:val="24"/>
          <w:szCs w:val="24"/>
        </w:rPr>
        <w:t xml:space="preserve">asūtītājs </w:t>
      </w:r>
      <w:r w:rsidR="00BB050D">
        <w:rPr>
          <w:sz w:val="24"/>
          <w:szCs w:val="24"/>
        </w:rPr>
        <w:t xml:space="preserve">esošās līguma summas ietvaros </w:t>
      </w:r>
      <w:r w:rsidR="00DA272E">
        <w:rPr>
          <w:sz w:val="24"/>
          <w:szCs w:val="24"/>
        </w:rPr>
        <w:t xml:space="preserve">ir tiesīgs iegādāties mazāku </w:t>
      </w:r>
      <w:r w:rsidR="00BB050D">
        <w:rPr>
          <w:sz w:val="24"/>
          <w:szCs w:val="24"/>
        </w:rPr>
        <w:t xml:space="preserve">vai lielāku </w:t>
      </w:r>
      <w:r w:rsidR="00112DC3">
        <w:rPr>
          <w:sz w:val="24"/>
          <w:szCs w:val="24"/>
        </w:rPr>
        <w:t xml:space="preserve">atsevišķu pakalpojumu </w:t>
      </w:r>
      <w:r w:rsidR="00DA272E">
        <w:rPr>
          <w:sz w:val="24"/>
          <w:szCs w:val="24"/>
        </w:rPr>
        <w:t>apjomu nekā tehniskajās specifikācijās noteikts.</w:t>
      </w:r>
      <w:r w:rsidRPr="00415CF9">
        <w:rPr>
          <w:sz w:val="24"/>
          <w:szCs w:val="24"/>
          <w:shd w:val="clear" w:color="auto" w:fill="FF0000"/>
        </w:rPr>
        <w:t xml:space="preserve"> </w:t>
      </w:r>
    </w:p>
    <w:p w:rsidR="009D7D29" w:rsidRPr="009D7D29" w:rsidRDefault="009D7D29" w:rsidP="009D7D29">
      <w:pPr>
        <w:widowControl/>
        <w:numPr>
          <w:ilvl w:val="0"/>
          <w:numId w:val="2"/>
        </w:numPr>
        <w:autoSpaceDE/>
        <w:ind w:right="66"/>
        <w:jc w:val="both"/>
        <w:textAlignment w:val="auto"/>
        <w:rPr>
          <w:sz w:val="24"/>
          <w:szCs w:val="24"/>
        </w:rPr>
      </w:pPr>
      <w:r w:rsidRPr="009D7D29">
        <w:rPr>
          <w:sz w:val="24"/>
          <w:szCs w:val="24"/>
        </w:rPr>
        <w:t xml:space="preserve">Gadījumā, ja iepirkuma uzvarētājs nav ieradies parakstīt iepirkuma līgumu </w:t>
      </w:r>
      <w:r w:rsidR="002C0C44">
        <w:rPr>
          <w:sz w:val="24"/>
          <w:szCs w:val="24"/>
        </w:rPr>
        <w:t>p</w:t>
      </w:r>
      <w:r w:rsidRPr="009D7D29">
        <w:rPr>
          <w:sz w:val="24"/>
          <w:szCs w:val="24"/>
        </w:rPr>
        <w:t xml:space="preserve">asūtītāja noteiktajā termiņā (kas nav mazāks par 5 darba dienām) vai arī nav iesniedzis nolikumā noteiktajā kārtībā pieprasīto dokumentu, </w:t>
      </w:r>
      <w:r w:rsidR="002C0C44">
        <w:rPr>
          <w:sz w:val="24"/>
          <w:szCs w:val="24"/>
        </w:rPr>
        <w:t>p</w:t>
      </w:r>
      <w:r w:rsidRPr="009D7D29">
        <w:rPr>
          <w:sz w:val="24"/>
          <w:szCs w:val="24"/>
        </w:rPr>
        <w:t xml:space="preserve">asūtītājam ir tiesības uzskatīt, ka </w:t>
      </w:r>
      <w:r w:rsidR="002C0C44">
        <w:rPr>
          <w:sz w:val="24"/>
          <w:szCs w:val="24"/>
        </w:rPr>
        <w:t>p</w:t>
      </w:r>
      <w:r w:rsidRPr="009D7D29">
        <w:rPr>
          <w:sz w:val="24"/>
          <w:szCs w:val="24"/>
        </w:rPr>
        <w:t>retendents ir atteicies no līguma slēgšanas</w:t>
      </w:r>
      <w:r w:rsidR="00AF14EF">
        <w:rPr>
          <w:sz w:val="24"/>
          <w:szCs w:val="24"/>
        </w:rPr>
        <w:t>,</w:t>
      </w:r>
      <w:r w:rsidRPr="009D7D29">
        <w:rPr>
          <w:sz w:val="24"/>
          <w:szCs w:val="24"/>
        </w:rPr>
        <w:t xml:space="preserve"> un lemt par iepirkuma līguma slēgšanu ar </w:t>
      </w:r>
      <w:r w:rsidR="002C0C44">
        <w:rPr>
          <w:sz w:val="24"/>
          <w:szCs w:val="24"/>
        </w:rPr>
        <w:t>p</w:t>
      </w:r>
      <w:r w:rsidRPr="009D7D29">
        <w:rPr>
          <w:sz w:val="24"/>
          <w:szCs w:val="24"/>
        </w:rPr>
        <w:t xml:space="preserve">retendentu, kura piedāvājums </w:t>
      </w:r>
      <w:r w:rsidR="003A65A8">
        <w:rPr>
          <w:sz w:val="24"/>
          <w:szCs w:val="24"/>
        </w:rPr>
        <w:t xml:space="preserve">attiecīgajā iepirkuma priekšmeta daļā </w:t>
      </w:r>
      <w:r w:rsidRPr="009D7D29">
        <w:rPr>
          <w:sz w:val="24"/>
          <w:szCs w:val="24"/>
        </w:rPr>
        <w:t xml:space="preserve">tika atzīts kā nākamais </w:t>
      </w:r>
      <w:r w:rsidR="003A65A8">
        <w:rPr>
          <w:sz w:val="24"/>
          <w:szCs w:val="24"/>
        </w:rPr>
        <w:t>zemākās cenas</w:t>
      </w:r>
      <w:r w:rsidRPr="009D7D29">
        <w:rPr>
          <w:sz w:val="24"/>
          <w:szCs w:val="24"/>
        </w:rPr>
        <w:t xml:space="preserve"> piedāvājums. Ja pieņemts lēmums slēgt līgumu ar nākamo pretendentu, kurš piedāvājis </w:t>
      </w:r>
      <w:r w:rsidR="003A65A8">
        <w:rPr>
          <w:sz w:val="24"/>
          <w:szCs w:val="24"/>
        </w:rPr>
        <w:t>zemākās cenas</w:t>
      </w:r>
      <w:r w:rsidRPr="009D7D29">
        <w:rPr>
          <w:sz w:val="24"/>
          <w:szCs w:val="24"/>
        </w:rPr>
        <w:t xml:space="preserve"> piedāvājumu, bet tas atsakās līgumu slēgt, pasūtītājs pieņem lēmumu pārtraukt iepirkuma procedūru, neizvēloties nevienu piedāvājumu.</w:t>
      </w:r>
    </w:p>
    <w:p w:rsidR="00EC0FC9" w:rsidRPr="003A65A8" w:rsidRDefault="009D7D29" w:rsidP="003A65A8">
      <w:pPr>
        <w:widowControl/>
        <w:numPr>
          <w:ilvl w:val="0"/>
          <w:numId w:val="2"/>
        </w:numPr>
        <w:autoSpaceDE/>
        <w:ind w:right="66"/>
        <w:jc w:val="both"/>
        <w:textAlignment w:val="auto"/>
        <w:rPr>
          <w:sz w:val="24"/>
          <w:szCs w:val="24"/>
        </w:rPr>
      </w:pPr>
      <w:r w:rsidRPr="009D7D29">
        <w:rPr>
          <w:sz w:val="24"/>
          <w:szCs w:val="24"/>
        </w:rPr>
        <w:t xml:space="preserve">Pirms lēmuma pieņemšanas par līguma noslēgšanu ar nākamo </w:t>
      </w:r>
      <w:r w:rsidR="002C0C44">
        <w:rPr>
          <w:sz w:val="24"/>
          <w:szCs w:val="24"/>
        </w:rPr>
        <w:t>p</w:t>
      </w:r>
      <w:r w:rsidRPr="009D7D29">
        <w:rPr>
          <w:sz w:val="24"/>
          <w:szCs w:val="24"/>
        </w:rPr>
        <w:t xml:space="preserve">retendentu, kurš piedāvājis </w:t>
      </w:r>
      <w:r w:rsidR="003A65A8">
        <w:rPr>
          <w:sz w:val="24"/>
          <w:szCs w:val="24"/>
        </w:rPr>
        <w:t>zemākās cenas</w:t>
      </w:r>
      <w:r w:rsidRPr="009D7D29">
        <w:rPr>
          <w:sz w:val="24"/>
          <w:szCs w:val="24"/>
        </w:rPr>
        <w:t xml:space="preserve"> piedāvājumu, </w:t>
      </w:r>
      <w:r w:rsidR="002C0C44">
        <w:rPr>
          <w:sz w:val="24"/>
          <w:szCs w:val="24"/>
        </w:rPr>
        <w:t>p</w:t>
      </w:r>
      <w:r w:rsidRPr="009D7D29">
        <w:rPr>
          <w:sz w:val="24"/>
          <w:szCs w:val="24"/>
        </w:rPr>
        <w:t xml:space="preserve">asūtītājs izvērtē, vai tas nav uzskatāms par vienu tirgus dalībnieku kopā ar sākotnēji izraudzīto </w:t>
      </w:r>
      <w:r w:rsidR="002C0C44">
        <w:rPr>
          <w:sz w:val="24"/>
          <w:szCs w:val="24"/>
        </w:rPr>
        <w:t>p</w:t>
      </w:r>
      <w:r w:rsidRPr="009D7D29">
        <w:rPr>
          <w:sz w:val="24"/>
          <w:szCs w:val="24"/>
        </w:rPr>
        <w:t xml:space="preserve">retendentu, kurš atteicās slēgt iepirkuma līgumu ar </w:t>
      </w:r>
      <w:r w:rsidR="002C0C44">
        <w:rPr>
          <w:sz w:val="24"/>
          <w:szCs w:val="24"/>
        </w:rPr>
        <w:t>p</w:t>
      </w:r>
      <w:r w:rsidRPr="009D7D29">
        <w:rPr>
          <w:sz w:val="24"/>
          <w:szCs w:val="24"/>
        </w:rPr>
        <w:t xml:space="preserve">asūtītāju. Ja nepieciešams, </w:t>
      </w:r>
      <w:r w:rsidR="002C0C44">
        <w:rPr>
          <w:sz w:val="24"/>
          <w:szCs w:val="24"/>
        </w:rPr>
        <w:t>p</w:t>
      </w:r>
      <w:r w:rsidRPr="009D7D29">
        <w:rPr>
          <w:sz w:val="24"/>
          <w:szCs w:val="24"/>
        </w:rPr>
        <w:t xml:space="preserve">asūtītājs ir tiesīgs pieprasīt no nākamā </w:t>
      </w:r>
      <w:r w:rsidR="002C0C44">
        <w:rPr>
          <w:sz w:val="24"/>
          <w:szCs w:val="24"/>
        </w:rPr>
        <w:t>p</w:t>
      </w:r>
      <w:r w:rsidRPr="009D7D29">
        <w:rPr>
          <w:sz w:val="24"/>
          <w:szCs w:val="24"/>
        </w:rPr>
        <w:t>retendenta apliecinājumu un, ja nepieciešams, pierādījumus, ka tas nav uzskatāms par vienu tirgus dalībniek</w:t>
      </w:r>
      <w:r w:rsidR="00004F53">
        <w:rPr>
          <w:sz w:val="24"/>
          <w:szCs w:val="24"/>
        </w:rPr>
        <w:t>u kopā ar sākotnēji izraudzīto p</w:t>
      </w:r>
      <w:r w:rsidRPr="009D7D29">
        <w:rPr>
          <w:sz w:val="24"/>
          <w:szCs w:val="24"/>
        </w:rPr>
        <w:t xml:space="preserve">retendentu. Ja nākamais </w:t>
      </w:r>
      <w:r w:rsidR="002C0C44">
        <w:rPr>
          <w:sz w:val="24"/>
          <w:szCs w:val="24"/>
        </w:rPr>
        <w:t>p</w:t>
      </w:r>
      <w:r w:rsidRPr="009D7D29">
        <w:rPr>
          <w:sz w:val="24"/>
          <w:szCs w:val="24"/>
        </w:rPr>
        <w:t xml:space="preserve">retendents ir uzskatāms par vienu tirgus dalībnieku kopā ar sākotnēji izraudzīto </w:t>
      </w:r>
      <w:r w:rsidR="002C0C44">
        <w:rPr>
          <w:sz w:val="24"/>
          <w:szCs w:val="24"/>
        </w:rPr>
        <w:t>p</w:t>
      </w:r>
      <w:r w:rsidRPr="009D7D29">
        <w:rPr>
          <w:sz w:val="24"/>
          <w:szCs w:val="24"/>
        </w:rPr>
        <w:t xml:space="preserve">retendentu, </w:t>
      </w:r>
      <w:r w:rsidR="002C0C44">
        <w:rPr>
          <w:sz w:val="24"/>
          <w:szCs w:val="24"/>
        </w:rPr>
        <w:t>p</w:t>
      </w:r>
      <w:r w:rsidRPr="009D7D29">
        <w:rPr>
          <w:sz w:val="24"/>
          <w:szCs w:val="24"/>
        </w:rPr>
        <w:t>asūtītājs pieņem lēmumu pārtraukt iepirkuma procedūru, neizvēloties nevienu piedāvājumu.</w:t>
      </w:r>
    </w:p>
    <w:p w:rsidR="003423B3" w:rsidRPr="000B2809" w:rsidRDefault="003423B3" w:rsidP="003423B3">
      <w:pPr>
        <w:widowControl/>
        <w:autoSpaceDE/>
        <w:ind w:left="360" w:right="66"/>
        <w:jc w:val="both"/>
        <w:rPr>
          <w:sz w:val="24"/>
          <w:szCs w:val="24"/>
        </w:rPr>
      </w:pPr>
    </w:p>
    <w:p w:rsidR="003E0C48" w:rsidRPr="003423B3" w:rsidRDefault="00DF6B2E" w:rsidP="00584EEB">
      <w:pPr>
        <w:widowControl/>
        <w:numPr>
          <w:ilvl w:val="0"/>
          <w:numId w:val="2"/>
        </w:numPr>
        <w:autoSpaceDE/>
        <w:ind w:right="66"/>
        <w:jc w:val="both"/>
        <w:rPr>
          <w:b/>
          <w:caps/>
          <w:sz w:val="24"/>
          <w:szCs w:val="24"/>
        </w:rPr>
      </w:pPr>
      <w:r w:rsidRPr="003423B3">
        <w:rPr>
          <w:b/>
          <w:caps/>
          <w:sz w:val="24"/>
          <w:szCs w:val="24"/>
        </w:rPr>
        <w:t>Pielikumi</w:t>
      </w:r>
      <w:bookmarkEnd w:id="10"/>
      <w:bookmarkEnd w:id="11"/>
      <w:bookmarkEnd w:id="12"/>
      <w:bookmarkEnd w:id="13"/>
      <w:bookmarkEnd w:id="14"/>
      <w:bookmarkEnd w:id="15"/>
      <w:bookmarkEnd w:id="16"/>
      <w:bookmarkEnd w:id="17"/>
      <w:bookmarkEnd w:id="18"/>
      <w:bookmarkEnd w:id="19"/>
      <w:bookmarkEnd w:id="20"/>
      <w:bookmarkEnd w:id="21"/>
      <w:r w:rsidRPr="003423B3">
        <w:rPr>
          <w:b/>
          <w:caps/>
          <w:sz w:val="24"/>
          <w:szCs w:val="24"/>
        </w:rPr>
        <w:t>:</w:t>
      </w:r>
    </w:p>
    <w:p w:rsidR="003E0C48" w:rsidRPr="003423B3" w:rsidRDefault="00DF6B2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 xml:space="preserve">pielikums − Pieteikuma veidlapa par piedalīšanos iepirkuma procedūrā; </w:t>
      </w:r>
    </w:p>
    <w:p w:rsidR="003E0C48" w:rsidRPr="003423B3" w:rsidRDefault="00DF6B2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 xml:space="preserve"> pielikums – Apliecinājums par neatkarīgi izstrādātu piedāvājumu;</w:t>
      </w:r>
    </w:p>
    <w:p w:rsidR="003E0C48" w:rsidRPr="003423B3" w:rsidRDefault="00DF6B2E" w:rsidP="000E5B2E">
      <w:pPr>
        <w:pStyle w:val="ListParagraph"/>
        <w:numPr>
          <w:ilvl w:val="0"/>
          <w:numId w:val="3"/>
        </w:numPr>
        <w:spacing w:after="0" w:line="240" w:lineRule="auto"/>
        <w:ind w:right="66"/>
      </w:pPr>
      <w:r w:rsidRPr="003423B3">
        <w:rPr>
          <w:rFonts w:ascii="Times New Roman" w:hAnsi="Times New Roman"/>
          <w:sz w:val="24"/>
          <w:szCs w:val="24"/>
        </w:rPr>
        <w:t xml:space="preserve">pielikums </w:t>
      </w:r>
      <w:r w:rsidR="000E5B2E">
        <w:rPr>
          <w:rFonts w:ascii="Times New Roman" w:hAnsi="Times New Roman"/>
          <w:sz w:val="24"/>
          <w:szCs w:val="24"/>
        </w:rPr>
        <w:t>–</w:t>
      </w:r>
      <w:r w:rsidRPr="003423B3">
        <w:rPr>
          <w:rFonts w:ascii="Times New Roman" w:hAnsi="Times New Roman"/>
          <w:sz w:val="24"/>
          <w:szCs w:val="24"/>
        </w:rPr>
        <w:t xml:space="preserve"> </w:t>
      </w:r>
      <w:r w:rsidR="00EC0FC9" w:rsidRPr="000E5B2E">
        <w:rPr>
          <w:rFonts w:ascii="Times New Roman" w:hAnsi="Times New Roman"/>
          <w:sz w:val="24"/>
          <w:szCs w:val="24"/>
        </w:rPr>
        <w:t>T</w:t>
      </w:r>
      <w:r w:rsidRPr="000E5B2E">
        <w:rPr>
          <w:rFonts w:ascii="Times New Roman" w:hAnsi="Times New Roman"/>
          <w:sz w:val="24"/>
          <w:szCs w:val="24"/>
        </w:rPr>
        <w:t xml:space="preserve">ehniskais </w:t>
      </w:r>
      <w:r w:rsidR="00EC0FC9" w:rsidRPr="000E5B2E">
        <w:rPr>
          <w:rFonts w:ascii="Times New Roman" w:hAnsi="Times New Roman"/>
          <w:sz w:val="24"/>
          <w:szCs w:val="24"/>
        </w:rPr>
        <w:t xml:space="preserve">un finanšu </w:t>
      </w:r>
      <w:r w:rsidRPr="000E5B2E">
        <w:rPr>
          <w:rFonts w:ascii="Times New Roman" w:hAnsi="Times New Roman"/>
          <w:sz w:val="24"/>
          <w:szCs w:val="24"/>
        </w:rPr>
        <w:t>piedāvājums;</w:t>
      </w:r>
    </w:p>
    <w:p w:rsidR="0008016B" w:rsidRPr="003423B3" w:rsidRDefault="0008016B" w:rsidP="000E5B2E">
      <w:pPr>
        <w:pStyle w:val="ListParagraph"/>
        <w:numPr>
          <w:ilvl w:val="0"/>
          <w:numId w:val="3"/>
        </w:numPr>
        <w:spacing w:after="0" w:line="240" w:lineRule="auto"/>
        <w:ind w:right="66"/>
      </w:pPr>
      <w:r w:rsidRPr="003423B3">
        <w:rPr>
          <w:rFonts w:ascii="Times New Roman" w:hAnsi="Times New Roman"/>
          <w:sz w:val="24"/>
          <w:szCs w:val="24"/>
        </w:rPr>
        <w:t xml:space="preserve">pielikums </w:t>
      </w:r>
      <w:r w:rsidR="000E5B2E">
        <w:rPr>
          <w:rFonts w:ascii="Times New Roman" w:hAnsi="Times New Roman"/>
          <w:sz w:val="24"/>
          <w:szCs w:val="24"/>
        </w:rPr>
        <w:t>–</w:t>
      </w:r>
      <w:r w:rsidRPr="003423B3">
        <w:rPr>
          <w:rFonts w:ascii="Times New Roman" w:hAnsi="Times New Roman"/>
          <w:sz w:val="24"/>
          <w:szCs w:val="24"/>
        </w:rPr>
        <w:t xml:space="preserve"> </w:t>
      </w:r>
      <w:r w:rsidR="003423B3" w:rsidRPr="000E5B2E">
        <w:rPr>
          <w:rFonts w:ascii="Times New Roman" w:hAnsi="Times New Roman"/>
          <w:sz w:val="24"/>
          <w:szCs w:val="24"/>
        </w:rPr>
        <w:t>P</w:t>
      </w:r>
      <w:r w:rsidRPr="000E5B2E">
        <w:rPr>
          <w:rFonts w:ascii="Times New Roman" w:hAnsi="Times New Roman"/>
          <w:sz w:val="24"/>
          <w:szCs w:val="24"/>
        </w:rPr>
        <w:t>retendenta pieredzes apraksts;</w:t>
      </w:r>
    </w:p>
    <w:p w:rsidR="003E0C48" w:rsidRPr="003423B3" w:rsidRDefault="00644C7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pielikums –</w:t>
      </w:r>
      <w:r w:rsidR="002622A9" w:rsidRPr="003423B3">
        <w:rPr>
          <w:rFonts w:ascii="Times New Roman" w:hAnsi="Times New Roman"/>
          <w:sz w:val="24"/>
          <w:szCs w:val="24"/>
        </w:rPr>
        <w:t xml:space="preserve"> </w:t>
      </w:r>
      <w:r w:rsidR="003423B3" w:rsidRPr="003423B3">
        <w:rPr>
          <w:rFonts w:ascii="Times New Roman" w:hAnsi="Times New Roman"/>
          <w:sz w:val="24"/>
          <w:szCs w:val="24"/>
        </w:rPr>
        <w:t>I</w:t>
      </w:r>
      <w:r w:rsidR="00BE51FF" w:rsidRPr="003423B3">
        <w:rPr>
          <w:rFonts w:ascii="Times New Roman" w:hAnsi="Times New Roman"/>
          <w:sz w:val="24"/>
          <w:szCs w:val="24"/>
        </w:rPr>
        <w:t>epirkuma līgumu projekt</w:t>
      </w:r>
      <w:r w:rsidR="003423B3" w:rsidRPr="003423B3">
        <w:rPr>
          <w:rFonts w:ascii="Times New Roman" w:hAnsi="Times New Roman"/>
          <w:sz w:val="24"/>
          <w:szCs w:val="24"/>
        </w:rPr>
        <w:t>s</w:t>
      </w:r>
      <w:r w:rsidRPr="003423B3">
        <w:rPr>
          <w:rFonts w:ascii="Times New Roman" w:hAnsi="Times New Roman"/>
          <w:sz w:val="24"/>
          <w:szCs w:val="24"/>
        </w:rPr>
        <w:t>.</w:t>
      </w:r>
    </w:p>
    <w:p w:rsidR="003E0C48" w:rsidRDefault="00DF6B2E" w:rsidP="00584EEB">
      <w:pPr>
        <w:widowControl/>
        <w:autoSpaceDE/>
        <w:jc w:val="both"/>
        <w:rPr>
          <w:sz w:val="24"/>
          <w:szCs w:val="24"/>
        </w:rPr>
      </w:pPr>
      <w:r>
        <w:rPr>
          <w:sz w:val="24"/>
          <w:szCs w:val="24"/>
        </w:rPr>
        <w:t xml:space="preserve"> </w:t>
      </w:r>
      <w:r>
        <w:rPr>
          <w:sz w:val="24"/>
          <w:szCs w:val="24"/>
        </w:rPr>
        <w:tab/>
        <w:t xml:space="preserve">      </w:t>
      </w:r>
    </w:p>
    <w:p w:rsidR="003E0C48" w:rsidRDefault="003E0C48" w:rsidP="00584EEB">
      <w:pPr>
        <w:widowControl/>
        <w:autoSpaceDE/>
        <w:ind w:left="1070" w:firstLine="567"/>
        <w:jc w:val="both"/>
        <w:rPr>
          <w:sz w:val="24"/>
          <w:szCs w:val="24"/>
        </w:rPr>
      </w:pPr>
    </w:p>
    <w:sectPr w:rsidR="003E0C48" w:rsidSect="00B82B80">
      <w:footerReference w:type="default" r:id="rId11"/>
      <w:pgSz w:w="11909" w:h="16834"/>
      <w:pgMar w:top="568" w:right="852" w:bottom="993" w:left="1134"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66" w:rsidRDefault="00B14766">
      <w:r>
        <w:separator/>
      </w:r>
    </w:p>
  </w:endnote>
  <w:endnote w:type="continuationSeparator" w:id="0">
    <w:p w:rsidR="00B14766" w:rsidRDefault="00B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Default="00DF6B2E">
    <w:pPr>
      <w:pStyle w:val="Footer"/>
      <w:jc w:val="right"/>
    </w:pPr>
    <w:r>
      <w:fldChar w:fldCharType="begin"/>
    </w:r>
    <w:r>
      <w:instrText xml:space="preserve"> PAGE </w:instrText>
    </w:r>
    <w:r>
      <w:fldChar w:fldCharType="separate"/>
    </w:r>
    <w:r w:rsidR="00476F0A">
      <w:rPr>
        <w:noProof/>
      </w:rPr>
      <w:t>1</w:t>
    </w:r>
    <w:r>
      <w:fldChar w:fldCharType="end"/>
    </w:r>
  </w:p>
  <w:p w:rsidR="003D167F" w:rsidRDefault="00B147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66" w:rsidRDefault="00B14766">
      <w:r>
        <w:rPr>
          <w:color w:val="000000"/>
        </w:rPr>
        <w:separator/>
      </w:r>
    </w:p>
  </w:footnote>
  <w:footnote w:type="continuationSeparator" w:id="0">
    <w:p w:rsidR="00B14766" w:rsidRDefault="00B1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E0BC4A"/>
    <w:lvl w:ilvl="0">
      <w:numFmt w:val="bullet"/>
      <w:lvlText w:val="*"/>
      <w:lvlJc w:val="left"/>
    </w:lvl>
  </w:abstractNum>
  <w:abstractNum w:abstractNumId="1">
    <w:nsid w:val="0B1C615E"/>
    <w:multiLevelType w:val="multilevel"/>
    <w:tmpl w:val="1CAA13D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nsid w:val="365C3032"/>
    <w:multiLevelType w:val="multilevel"/>
    <w:tmpl w:val="60982CA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1443"/>
        </w:tabs>
        <w:ind w:left="1443"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4FC45505"/>
    <w:multiLevelType w:val="multilevel"/>
    <w:tmpl w:val="C2441E7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nsid w:val="7DB27C34"/>
    <w:multiLevelType w:val="multilevel"/>
    <w:tmpl w:val="847AA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0C48"/>
    <w:rsid w:val="000028F5"/>
    <w:rsid w:val="00004F53"/>
    <w:rsid w:val="00016B93"/>
    <w:rsid w:val="000200E4"/>
    <w:rsid w:val="00030474"/>
    <w:rsid w:val="0008016B"/>
    <w:rsid w:val="000848A6"/>
    <w:rsid w:val="00087752"/>
    <w:rsid w:val="00091280"/>
    <w:rsid w:val="000C0DB9"/>
    <w:rsid w:val="000D5A2D"/>
    <w:rsid w:val="000E56F0"/>
    <w:rsid w:val="000E5A3A"/>
    <w:rsid w:val="000E5B2E"/>
    <w:rsid w:val="000E6D12"/>
    <w:rsid w:val="000E7E68"/>
    <w:rsid w:val="000F0442"/>
    <w:rsid w:val="001043D1"/>
    <w:rsid w:val="001121E3"/>
    <w:rsid w:val="00112472"/>
    <w:rsid w:val="00112DC3"/>
    <w:rsid w:val="001204D0"/>
    <w:rsid w:val="00130D27"/>
    <w:rsid w:val="001420E0"/>
    <w:rsid w:val="00152C38"/>
    <w:rsid w:val="001940B5"/>
    <w:rsid w:val="001A4C5C"/>
    <w:rsid w:val="001B1ECE"/>
    <w:rsid w:val="001B4235"/>
    <w:rsid w:val="001C46DB"/>
    <w:rsid w:val="001E5225"/>
    <w:rsid w:val="001E724A"/>
    <w:rsid w:val="001F1D95"/>
    <w:rsid w:val="001F2C5B"/>
    <w:rsid w:val="001F4DC4"/>
    <w:rsid w:val="00203894"/>
    <w:rsid w:val="00230FD1"/>
    <w:rsid w:val="00257FEC"/>
    <w:rsid w:val="002622A9"/>
    <w:rsid w:val="00272B23"/>
    <w:rsid w:val="002A456D"/>
    <w:rsid w:val="002B1E2B"/>
    <w:rsid w:val="002C0C44"/>
    <w:rsid w:val="002C4FAC"/>
    <w:rsid w:val="002C6210"/>
    <w:rsid w:val="002D4794"/>
    <w:rsid w:val="002E464F"/>
    <w:rsid w:val="002E4AFA"/>
    <w:rsid w:val="002F15E8"/>
    <w:rsid w:val="002F42CE"/>
    <w:rsid w:val="002F50EE"/>
    <w:rsid w:val="00301959"/>
    <w:rsid w:val="00302EA9"/>
    <w:rsid w:val="00303D06"/>
    <w:rsid w:val="00315097"/>
    <w:rsid w:val="003220F4"/>
    <w:rsid w:val="003310C9"/>
    <w:rsid w:val="003353D3"/>
    <w:rsid w:val="003423B3"/>
    <w:rsid w:val="0034752E"/>
    <w:rsid w:val="00385CE7"/>
    <w:rsid w:val="00386726"/>
    <w:rsid w:val="003A3696"/>
    <w:rsid w:val="003A65A8"/>
    <w:rsid w:val="003B5F42"/>
    <w:rsid w:val="003B79AB"/>
    <w:rsid w:val="003D2D8B"/>
    <w:rsid w:val="003E0C48"/>
    <w:rsid w:val="003E12B3"/>
    <w:rsid w:val="003E240C"/>
    <w:rsid w:val="003E5AD8"/>
    <w:rsid w:val="003F4DCD"/>
    <w:rsid w:val="003F5686"/>
    <w:rsid w:val="003F5B1E"/>
    <w:rsid w:val="00407B96"/>
    <w:rsid w:val="00414770"/>
    <w:rsid w:val="004149FD"/>
    <w:rsid w:val="004167C4"/>
    <w:rsid w:val="0043190C"/>
    <w:rsid w:val="004673F5"/>
    <w:rsid w:val="0047161A"/>
    <w:rsid w:val="00476F0A"/>
    <w:rsid w:val="00485EFF"/>
    <w:rsid w:val="00494B42"/>
    <w:rsid w:val="004A112A"/>
    <w:rsid w:val="004B2235"/>
    <w:rsid w:val="004D3DF6"/>
    <w:rsid w:val="004D56CB"/>
    <w:rsid w:val="004E58EC"/>
    <w:rsid w:val="0050200C"/>
    <w:rsid w:val="005134CE"/>
    <w:rsid w:val="00513EFC"/>
    <w:rsid w:val="00531566"/>
    <w:rsid w:val="00545EC8"/>
    <w:rsid w:val="005472D0"/>
    <w:rsid w:val="00547742"/>
    <w:rsid w:val="0057105C"/>
    <w:rsid w:val="0057411C"/>
    <w:rsid w:val="00584EEB"/>
    <w:rsid w:val="00596DF5"/>
    <w:rsid w:val="005A01B4"/>
    <w:rsid w:val="005B0C20"/>
    <w:rsid w:val="005B7F88"/>
    <w:rsid w:val="005C4E21"/>
    <w:rsid w:val="005D1EB7"/>
    <w:rsid w:val="005F7291"/>
    <w:rsid w:val="00612C09"/>
    <w:rsid w:val="00616E6A"/>
    <w:rsid w:val="00632326"/>
    <w:rsid w:val="00640F56"/>
    <w:rsid w:val="00644800"/>
    <w:rsid w:val="00644C7E"/>
    <w:rsid w:val="006542B4"/>
    <w:rsid w:val="006738AB"/>
    <w:rsid w:val="00677114"/>
    <w:rsid w:val="006872B2"/>
    <w:rsid w:val="006B58A8"/>
    <w:rsid w:val="006C2EDA"/>
    <w:rsid w:val="006E4BB3"/>
    <w:rsid w:val="006E4C66"/>
    <w:rsid w:val="006F0822"/>
    <w:rsid w:val="006F14AA"/>
    <w:rsid w:val="00716331"/>
    <w:rsid w:val="00726BB2"/>
    <w:rsid w:val="0072703A"/>
    <w:rsid w:val="0073213B"/>
    <w:rsid w:val="00732EE6"/>
    <w:rsid w:val="00736C6D"/>
    <w:rsid w:val="00752167"/>
    <w:rsid w:val="00755CB0"/>
    <w:rsid w:val="00774211"/>
    <w:rsid w:val="00791D15"/>
    <w:rsid w:val="007A1274"/>
    <w:rsid w:val="007B03F0"/>
    <w:rsid w:val="007B0AC9"/>
    <w:rsid w:val="007B49D2"/>
    <w:rsid w:val="007C7A2C"/>
    <w:rsid w:val="007D11F0"/>
    <w:rsid w:val="007E11F2"/>
    <w:rsid w:val="007E2F35"/>
    <w:rsid w:val="007E4B08"/>
    <w:rsid w:val="00807C8B"/>
    <w:rsid w:val="008203B6"/>
    <w:rsid w:val="008206D8"/>
    <w:rsid w:val="00833FA7"/>
    <w:rsid w:val="00844757"/>
    <w:rsid w:val="00863473"/>
    <w:rsid w:val="008675C8"/>
    <w:rsid w:val="00874658"/>
    <w:rsid w:val="00875770"/>
    <w:rsid w:val="00895DAF"/>
    <w:rsid w:val="008A0133"/>
    <w:rsid w:val="008A169E"/>
    <w:rsid w:val="008B1E85"/>
    <w:rsid w:val="008B7CDF"/>
    <w:rsid w:val="008D014B"/>
    <w:rsid w:val="008D6CCE"/>
    <w:rsid w:val="008D75EA"/>
    <w:rsid w:val="00904170"/>
    <w:rsid w:val="00913680"/>
    <w:rsid w:val="0092019A"/>
    <w:rsid w:val="00932200"/>
    <w:rsid w:val="00936394"/>
    <w:rsid w:val="009373A3"/>
    <w:rsid w:val="0094049B"/>
    <w:rsid w:val="00941CBF"/>
    <w:rsid w:val="00942F74"/>
    <w:rsid w:val="00945382"/>
    <w:rsid w:val="00945A2E"/>
    <w:rsid w:val="00946B22"/>
    <w:rsid w:val="009744AE"/>
    <w:rsid w:val="00991A72"/>
    <w:rsid w:val="00997A8F"/>
    <w:rsid w:val="009A4055"/>
    <w:rsid w:val="009A5CEF"/>
    <w:rsid w:val="009B2CC4"/>
    <w:rsid w:val="009B6FFE"/>
    <w:rsid w:val="009B7D02"/>
    <w:rsid w:val="009D195B"/>
    <w:rsid w:val="009D7D29"/>
    <w:rsid w:val="009E1779"/>
    <w:rsid w:val="009E2196"/>
    <w:rsid w:val="009F3E87"/>
    <w:rsid w:val="009F58E7"/>
    <w:rsid w:val="009F7AA2"/>
    <w:rsid w:val="00A01D2B"/>
    <w:rsid w:val="00A0314B"/>
    <w:rsid w:val="00A04A20"/>
    <w:rsid w:val="00A138C3"/>
    <w:rsid w:val="00A40E52"/>
    <w:rsid w:val="00A42467"/>
    <w:rsid w:val="00A50ECB"/>
    <w:rsid w:val="00A66AFF"/>
    <w:rsid w:val="00A66FEF"/>
    <w:rsid w:val="00A70302"/>
    <w:rsid w:val="00A86063"/>
    <w:rsid w:val="00A92D4B"/>
    <w:rsid w:val="00A956A0"/>
    <w:rsid w:val="00AA31F3"/>
    <w:rsid w:val="00AA7686"/>
    <w:rsid w:val="00AE0B24"/>
    <w:rsid w:val="00AF14EF"/>
    <w:rsid w:val="00B10F12"/>
    <w:rsid w:val="00B115CA"/>
    <w:rsid w:val="00B14766"/>
    <w:rsid w:val="00B16D7C"/>
    <w:rsid w:val="00B16E59"/>
    <w:rsid w:val="00B17CEF"/>
    <w:rsid w:val="00B320AB"/>
    <w:rsid w:val="00B42F75"/>
    <w:rsid w:val="00B451D4"/>
    <w:rsid w:val="00B74EC4"/>
    <w:rsid w:val="00B75B3E"/>
    <w:rsid w:val="00B82B80"/>
    <w:rsid w:val="00B83CB8"/>
    <w:rsid w:val="00B91CFE"/>
    <w:rsid w:val="00B972A5"/>
    <w:rsid w:val="00BA288D"/>
    <w:rsid w:val="00BB050D"/>
    <w:rsid w:val="00BB2D56"/>
    <w:rsid w:val="00BE3B9B"/>
    <w:rsid w:val="00BE51FF"/>
    <w:rsid w:val="00C007A4"/>
    <w:rsid w:val="00C0463C"/>
    <w:rsid w:val="00C06428"/>
    <w:rsid w:val="00C139A4"/>
    <w:rsid w:val="00C30A01"/>
    <w:rsid w:val="00C32774"/>
    <w:rsid w:val="00C3708F"/>
    <w:rsid w:val="00C37F6A"/>
    <w:rsid w:val="00C46E9D"/>
    <w:rsid w:val="00C47170"/>
    <w:rsid w:val="00C53A78"/>
    <w:rsid w:val="00C84767"/>
    <w:rsid w:val="00CA2138"/>
    <w:rsid w:val="00CA761D"/>
    <w:rsid w:val="00CB4272"/>
    <w:rsid w:val="00CB6EE6"/>
    <w:rsid w:val="00CB77EE"/>
    <w:rsid w:val="00CC0FC2"/>
    <w:rsid w:val="00CC4A18"/>
    <w:rsid w:val="00CC5B84"/>
    <w:rsid w:val="00CF62FB"/>
    <w:rsid w:val="00CF6D43"/>
    <w:rsid w:val="00D07A62"/>
    <w:rsid w:val="00D1526D"/>
    <w:rsid w:val="00D27BDB"/>
    <w:rsid w:val="00D3180A"/>
    <w:rsid w:val="00D32FCC"/>
    <w:rsid w:val="00D34D26"/>
    <w:rsid w:val="00D40AF8"/>
    <w:rsid w:val="00D43C42"/>
    <w:rsid w:val="00D45C2E"/>
    <w:rsid w:val="00D52F9F"/>
    <w:rsid w:val="00D60851"/>
    <w:rsid w:val="00D67627"/>
    <w:rsid w:val="00D8026F"/>
    <w:rsid w:val="00D919FD"/>
    <w:rsid w:val="00D93E44"/>
    <w:rsid w:val="00D967A4"/>
    <w:rsid w:val="00DA272E"/>
    <w:rsid w:val="00DA3E56"/>
    <w:rsid w:val="00DA726A"/>
    <w:rsid w:val="00DB2269"/>
    <w:rsid w:val="00DC3360"/>
    <w:rsid w:val="00DE473E"/>
    <w:rsid w:val="00DF6764"/>
    <w:rsid w:val="00DF6B2E"/>
    <w:rsid w:val="00E044DF"/>
    <w:rsid w:val="00E06E38"/>
    <w:rsid w:val="00E218B4"/>
    <w:rsid w:val="00E2383D"/>
    <w:rsid w:val="00E27119"/>
    <w:rsid w:val="00E30367"/>
    <w:rsid w:val="00E32590"/>
    <w:rsid w:val="00E376B9"/>
    <w:rsid w:val="00E61A6A"/>
    <w:rsid w:val="00E62C0B"/>
    <w:rsid w:val="00E83683"/>
    <w:rsid w:val="00E96B33"/>
    <w:rsid w:val="00E9795F"/>
    <w:rsid w:val="00EA21BA"/>
    <w:rsid w:val="00EA503C"/>
    <w:rsid w:val="00EA7961"/>
    <w:rsid w:val="00EB3FF8"/>
    <w:rsid w:val="00EB680D"/>
    <w:rsid w:val="00EB6B72"/>
    <w:rsid w:val="00EC0FC9"/>
    <w:rsid w:val="00EC6769"/>
    <w:rsid w:val="00ED56C2"/>
    <w:rsid w:val="00EE025B"/>
    <w:rsid w:val="00EE647E"/>
    <w:rsid w:val="00F03A27"/>
    <w:rsid w:val="00F24F9F"/>
    <w:rsid w:val="00F269F8"/>
    <w:rsid w:val="00F433BC"/>
    <w:rsid w:val="00F4371D"/>
    <w:rsid w:val="00F479B8"/>
    <w:rsid w:val="00F53A9B"/>
    <w:rsid w:val="00F55847"/>
    <w:rsid w:val="00F631E3"/>
    <w:rsid w:val="00F72306"/>
    <w:rsid w:val="00F9576A"/>
    <w:rsid w:val="00FA4BFC"/>
    <w:rsid w:val="00FA641F"/>
    <w:rsid w:val="00FB38C8"/>
    <w:rsid w:val="00FC6FF3"/>
    <w:rsid w:val="00FD5591"/>
    <w:rsid w:val="00FD6E1A"/>
    <w:rsid w:val="00FF10CB"/>
    <w:rsid w:val="00FF197D"/>
    <w:rsid w:val="00FF29E5"/>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B451D4"/>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B451D4"/>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8</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286</cp:revision>
  <cp:lastPrinted>2016-04-22T07:43:00Z</cp:lastPrinted>
  <dcterms:created xsi:type="dcterms:W3CDTF">2016-04-18T15:21:00Z</dcterms:created>
  <dcterms:modified xsi:type="dcterms:W3CDTF">2016-05-13T12:04:00Z</dcterms:modified>
</cp:coreProperties>
</file>