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C1" w:rsidRDefault="000D5EC1" w:rsidP="0077629C">
      <w:pPr>
        <w:pStyle w:val="PartSubtitle"/>
        <w:spacing w:before="0" w:after="0"/>
        <w:jc w:val="right"/>
        <w:rPr>
          <w:rFonts w:ascii="Times New Roman" w:hAnsi="Times New Roman" w:cs="Times New Roman"/>
          <w:sz w:val="20"/>
          <w:szCs w:val="20"/>
          <w:lang w:val="lv-LV"/>
        </w:rPr>
      </w:pPr>
      <w:r w:rsidRPr="000D5EC1">
        <w:rPr>
          <w:rFonts w:ascii="Times New Roman" w:hAnsi="Times New Roman" w:cs="Times New Roman"/>
          <w:sz w:val="20"/>
          <w:szCs w:val="20"/>
          <w:lang w:val="lv-LV"/>
        </w:rPr>
        <w:t xml:space="preserve">Pircēja </w:t>
      </w:r>
      <w:proofErr w:type="spellStart"/>
      <w:r w:rsidRPr="000D5EC1">
        <w:rPr>
          <w:rFonts w:ascii="Times New Roman" w:hAnsi="Times New Roman" w:cs="Times New Roman"/>
          <w:sz w:val="20"/>
          <w:szCs w:val="20"/>
          <w:lang w:val="lv-LV"/>
        </w:rPr>
        <w:t>līg.reģ.Nr</w:t>
      </w:r>
      <w:proofErr w:type="spellEnd"/>
      <w:r w:rsidRPr="000D5EC1">
        <w:rPr>
          <w:rFonts w:ascii="Times New Roman" w:hAnsi="Times New Roman" w:cs="Times New Roman"/>
          <w:sz w:val="20"/>
          <w:szCs w:val="20"/>
          <w:lang w:val="lv-LV"/>
        </w:rPr>
        <w:t>._______________</w:t>
      </w:r>
    </w:p>
    <w:p w:rsidR="000D5EC1" w:rsidRPr="000D5EC1" w:rsidRDefault="000D5EC1" w:rsidP="0077629C">
      <w:pPr>
        <w:pStyle w:val="PartSubtitle"/>
        <w:spacing w:before="120" w:after="0"/>
        <w:jc w:val="right"/>
        <w:rPr>
          <w:rFonts w:ascii="Times New Roman" w:hAnsi="Times New Roman" w:cs="Times New Roman"/>
          <w:sz w:val="20"/>
          <w:szCs w:val="20"/>
          <w:lang w:val="lv-LV"/>
        </w:rPr>
      </w:pPr>
      <w:r>
        <w:rPr>
          <w:rFonts w:ascii="Times New Roman" w:hAnsi="Times New Roman" w:cs="Times New Roman"/>
          <w:sz w:val="20"/>
          <w:szCs w:val="20"/>
          <w:lang w:val="lv-LV"/>
        </w:rPr>
        <w:t>Pārdevēja</w:t>
      </w:r>
      <w:r w:rsidRPr="000D5EC1">
        <w:rPr>
          <w:rFonts w:ascii="Times New Roman" w:hAnsi="Times New Roman" w:cs="Times New Roman"/>
          <w:sz w:val="20"/>
          <w:szCs w:val="20"/>
          <w:lang w:val="lv-LV"/>
        </w:rPr>
        <w:t xml:space="preserve"> </w:t>
      </w:r>
      <w:proofErr w:type="spellStart"/>
      <w:r w:rsidRPr="000D5EC1">
        <w:rPr>
          <w:rFonts w:ascii="Times New Roman" w:hAnsi="Times New Roman" w:cs="Times New Roman"/>
          <w:sz w:val="20"/>
          <w:szCs w:val="20"/>
          <w:lang w:val="lv-LV"/>
        </w:rPr>
        <w:t>līg.reģ.Nr</w:t>
      </w:r>
      <w:proofErr w:type="spellEnd"/>
      <w:r w:rsidRPr="000D5EC1">
        <w:rPr>
          <w:rFonts w:ascii="Times New Roman" w:hAnsi="Times New Roman" w:cs="Times New Roman"/>
          <w:sz w:val="20"/>
          <w:szCs w:val="20"/>
          <w:lang w:val="lv-LV"/>
        </w:rPr>
        <w:t>._______________</w:t>
      </w:r>
    </w:p>
    <w:p w:rsidR="000D5EC1" w:rsidRPr="000D5EC1" w:rsidRDefault="000D5EC1" w:rsidP="0077629C">
      <w:pPr>
        <w:pStyle w:val="BodyText"/>
        <w:rPr>
          <w:lang w:eastAsia="ar-SA"/>
        </w:rPr>
      </w:pPr>
    </w:p>
    <w:p w:rsidR="00C01656" w:rsidRDefault="00990B04" w:rsidP="0077629C">
      <w:pPr>
        <w:pStyle w:val="PartSubtitle"/>
        <w:spacing w:before="0" w:after="0"/>
        <w:rPr>
          <w:rFonts w:ascii="Times New Roman" w:hAnsi="Times New Roman" w:cs="Times New Roman"/>
          <w:b/>
          <w:sz w:val="28"/>
          <w:szCs w:val="28"/>
          <w:lang w:val="lv-LV"/>
        </w:rPr>
      </w:pPr>
      <w:r>
        <w:rPr>
          <w:rFonts w:ascii="Times New Roman" w:hAnsi="Times New Roman" w:cs="Times New Roman"/>
          <w:b/>
          <w:sz w:val="28"/>
          <w:szCs w:val="28"/>
          <w:lang w:val="lv-LV"/>
        </w:rPr>
        <w:t>IEPIRKUMA LĪGUMS</w:t>
      </w:r>
    </w:p>
    <w:p w:rsidR="00C01656" w:rsidRDefault="00990B04" w:rsidP="0077629C">
      <w:pPr>
        <w:jc w:val="center"/>
        <w:rPr>
          <w:i/>
          <w:sz w:val="22"/>
          <w:szCs w:val="22"/>
        </w:rPr>
      </w:pPr>
      <w:r>
        <w:rPr>
          <w:i/>
          <w:sz w:val="22"/>
          <w:szCs w:val="22"/>
        </w:rPr>
        <w:t>Par zobārstniecības materiālu iegādi</w:t>
      </w:r>
    </w:p>
    <w:p w:rsidR="00C01656" w:rsidRDefault="00990B04" w:rsidP="0077629C">
      <w:pPr>
        <w:jc w:val="both"/>
      </w:pPr>
      <w:r>
        <w:rPr>
          <w:sz w:val="22"/>
          <w:szCs w:val="22"/>
        </w:rPr>
        <w:t>Rīg</w:t>
      </w:r>
      <w:r w:rsidR="00F600B0">
        <w:rPr>
          <w:sz w:val="22"/>
          <w:szCs w:val="22"/>
        </w:rPr>
        <w:t>ā,</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56C72">
        <w:rPr>
          <w:sz w:val="22"/>
          <w:szCs w:val="22"/>
        </w:rPr>
        <w:t xml:space="preserve">       </w:t>
      </w:r>
      <w:r>
        <w:rPr>
          <w:sz w:val="22"/>
          <w:szCs w:val="22"/>
        </w:rPr>
        <w:t xml:space="preserve"> </w:t>
      </w:r>
      <w:r w:rsidR="004239D6">
        <w:rPr>
          <w:sz w:val="22"/>
          <w:szCs w:val="22"/>
        </w:rPr>
        <w:t>201</w:t>
      </w:r>
      <w:r w:rsidR="000D5EC1">
        <w:rPr>
          <w:sz w:val="22"/>
          <w:szCs w:val="22"/>
        </w:rPr>
        <w:t>9</w:t>
      </w:r>
      <w:r>
        <w:rPr>
          <w:sz w:val="22"/>
          <w:szCs w:val="22"/>
        </w:rPr>
        <w:t>.gada _</w:t>
      </w:r>
      <w:r w:rsidR="00C56C72">
        <w:rPr>
          <w:sz w:val="22"/>
          <w:szCs w:val="22"/>
        </w:rPr>
        <w:t>_</w:t>
      </w:r>
      <w:r>
        <w:rPr>
          <w:sz w:val="22"/>
          <w:szCs w:val="22"/>
        </w:rPr>
        <w:t xml:space="preserve">_. </w:t>
      </w:r>
      <w:r w:rsidR="00C56C72">
        <w:rPr>
          <w:sz w:val="22"/>
          <w:szCs w:val="22"/>
        </w:rPr>
        <w:t>februārī</w:t>
      </w:r>
    </w:p>
    <w:p w:rsidR="00C01656" w:rsidRDefault="00C01656" w:rsidP="0077629C">
      <w:pPr>
        <w:ind w:firstLine="720"/>
        <w:jc w:val="both"/>
        <w:rPr>
          <w:b/>
          <w:sz w:val="22"/>
          <w:szCs w:val="22"/>
        </w:rPr>
      </w:pPr>
    </w:p>
    <w:p w:rsidR="00B133CA" w:rsidRDefault="00990B04" w:rsidP="0077629C">
      <w:pPr>
        <w:pStyle w:val="Default"/>
        <w:jc w:val="both"/>
        <w:rPr>
          <w:sz w:val="22"/>
          <w:szCs w:val="22"/>
          <w:lang w:val="lv-LV"/>
        </w:rPr>
      </w:pPr>
      <w:r>
        <w:rPr>
          <w:b/>
          <w:sz w:val="22"/>
          <w:szCs w:val="22"/>
          <w:lang w:val="lv-LV"/>
        </w:rPr>
        <w:t>SIA „Rīgas 1.slimnīca“</w:t>
      </w:r>
      <w:r>
        <w:rPr>
          <w:sz w:val="22"/>
          <w:szCs w:val="22"/>
          <w:lang w:val="lv-LV"/>
        </w:rPr>
        <w:t xml:space="preserve"> </w:t>
      </w:r>
      <w:r w:rsidR="00B133CA">
        <w:rPr>
          <w:sz w:val="22"/>
          <w:szCs w:val="22"/>
          <w:lang w:val="lv-LV"/>
        </w:rPr>
        <w:t>(turpmāk – Pircējs)</w:t>
      </w:r>
      <w:r>
        <w:rPr>
          <w:sz w:val="22"/>
          <w:szCs w:val="22"/>
          <w:lang w:val="lv-LV"/>
        </w:rPr>
        <w:t xml:space="preserve">, </w:t>
      </w:r>
      <w:r w:rsidR="000D5EC1" w:rsidRPr="001E3640">
        <w:rPr>
          <w:color w:val="auto"/>
          <w:sz w:val="22"/>
          <w:szCs w:val="22"/>
          <w:lang w:val="lv-LV"/>
        </w:rPr>
        <w:t>tās valdes priekšsēdētājas N</w:t>
      </w:r>
      <w:r w:rsidR="000D5EC1">
        <w:rPr>
          <w:color w:val="auto"/>
          <w:sz w:val="22"/>
          <w:szCs w:val="22"/>
          <w:lang w:val="lv-LV"/>
        </w:rPr>
        <w:t xml:space="preserve">atālijas </w:t>
      </w:r>
      <w:proofErr w:type="spellStart"/>
      <w:r w:rsidR="000D5EC1" w:rsidRPr="001E3640">
        <w:rPr>
          <w:color w:val="auto"/>
          <w:sz w:val="22"/>
          <w:szCs w:val="22"/>
          <w:lang w:val="lv-LV"/>
        </w:rPr>
        <w:t>Zlobinas</w:t>
      </w:r>
      <w:proofErr w:type="spellEnd"/>
      <w:r w:rsidR="000D5EC1" w:rsidRPr="001E3640">
        <w:rPr>
          <w:color w:val="auto"/>
          <w:sz w:val="22"/>
          <w:szCs w:val="22"/>
          <w:lang w:val="lv-LV"/>
        </w:rPr>
        <w:t xml:space="preserve"> un valdes locekļu </w:t>
      </w:r>
      <w:proofErr w:type="spellStart"/>
      <w:r w:rsidR="000D5EC1" w:rsidRPr="001E3640">
        <w:rPr>
          <w:bCs/>
          <w:color w:val="auto"/>
          <w:sz w:val="22"/>
          <w:szCs w:val="22"/>
          <w:lang w:val="lv-LV"/>
        </w:rPr>
        <w:t>asoc.prof</w:t>
      </w:r>
      <w:proofErr w:type="spellEnd"/>
      <w:r w:rsidR="000D5EC1" w:rsidRPr="001E3640">
        <w:rPr>
          <w:bCs/>
          <w:color w:val="auto"/>
          <w:sz w:val="22"/>
          <w:szCs w:val="22"/>
          <w:lang w:val="lv-LV"/>
        </w:rPr>
        <w:t>. A</w:t>
      </w:r>
      <w:r w:rsidR="000D5EC1">
        <w:rPr>
          <w:bCs/>
          <w:color w:val="auto"/>
          <w:sz w:val="22"/>
          <w:szCs w:val="22"/>
          <w:lang w:val="lv-LV"/>
        </w:rPr>
        <w:t xml:space="preserve">ndreja </w:t>
      </w:r>
      <w:r w:rsidR="000D5EC1" w:rsidRPr="001E3640">
        <w:rPr>
          <w:bCs/>
          <w:color w:val="auto"/>
          <w:sz w:val="22"/>
          <w:szCs w:val="22"/>
          <w:lang w:val="lv-LV"/>
        </w:rPr>
        <w:t>Pavāra un G</w:t>
      </w:r>
      <w:r w:rsidR="000D5EC1">
        <w:rPr>
          <w:bCs/>
          <w:color w:val="auto"/>
          <w:sz w:val="22"/>
          <w:szCs w:val="22"/>
          <w:lang w:val="lv-LV"/>
        </w:rPr>
        <w:t xml:space="preserve">enādija </w:t>
      </w:r>
      <w:proofErr w:type="spellStart"/>
      <w:r w:rsidR="000D5EC1" w:rsidRPr="001E3640">
        <w:rPr>
          <w:bCs/>
          <w:color w:val="auto"/>
          <w:sz w:val="22"/>
          <w:szCs w:val="22"/>
          <w:lang w:val="lv-LV"/>
        </w:rPr>
        <w:t>Sevastjanova</w:t>
      </w:r>
      <w:proofErr w:type="spellEnd"/>
      <w:r w:rsidR="000D5EC1" w:rsidRPr="001E3640">
        <w:rPr>
          <w:bCs/>
          <w:color w:val="auto"/>
          <w:sz w:val="22"/>
          <w:szCs w:val="22"/>
          <w:lang w:val="lv-LV"/>
        </w:rPr>
        <w:t xml:space="preserve"> </w:t>
      </w:r>
      <w:r w:rsidR="000D5EC1" w:rsidRPr="001E3640">
        <w:rPr>
          <w:color w:val="auto"/>
          <w:sz w:val="22"/>
          <w:szCs w:val="22"/>
          <w:lang w:val="lv-LV"/>
        </w:rPr>
        <w:t>personā</w:t>
      </w:r>
      <w:r w:rsidR="000D5EC1">
        <w:rPr>
          <w:color w:val="auto"/>
          <w:sz w:val="22"/>
          <w:szCs w:val="22"/>
          <w:lang w:val="lv-LV"/>
        </w:rPr>
        <w:t>s</w:t>
      </w:r>
      <w:r w:rsidR="000D5EC1" w:rsidRPr="001E3640">
        <w:rPr>
          <w:color w:val="auto"/>
          <w:sz w:val="22"/>
          <w:szCs w:val="22"/>
          <w:lang w:val="lv-LV"/>
        </w:rPr>
        <w:t>, kuri rīkojas saskaņā ar Statūtiem</w:t>
      </w:r>
      <w:r w:rsidR="000D5EC1">
        <w:rPr>
          <w:color w:val="auto"/>
          <w:sz w:val="22"/>
          <w:szCs w:val="22"/>
          <w:lang w:val="lv-LV"/>
        </w:rPr>
        <w:t xml:space="preserve"> un valdes reglamentu</w:t>
      </w:r>
      <w:r w:rsidR="004239D6" w:rsidRPr="001E3640">
        <w:rPr>
          <w:color w:val="auto"/>
          <w:sz w:val="22"/>
          <w:szCs w:val="22"/>
          <w:lang w:val="lv-LV"/>
        </w:rPr>
        <w:t xml:space="preserve">, </w:t>
      </w:r>
      <w:r>
        <w:rPr>
          <w:sz w:val="22"/>
          <w:szCs w:val="22"/>
          <w:lang w:val="lv-LV"/>
        </w:rPr>
        <w:t xml:space="preserve">no vienas puses, un </w:t>
      </w:r>
    </w:p>
    <w:p w:rsidR="00C01656" w:rsidRPr="00F11EBE" w:rsidRDefault="001D42E9" w:rsidP="0077629C">
      <w:pPr>
        <w:pStyle w:val="Default"/>
        <w:jc w:val="both"/>
        <w:rPr>
          <w:sz w:val="22"/>
          <w:szCs w:val="22"/>
          <w:lang w:val="lv-LV"/>
        </w:rPr>
      </w:pPr>
      <w:r w:rsidRPr="009158C5">
        <w:rPr>
          <w:b/>
          <w:color w:val="auto"/>
          <w:sz w:val="22"/>
          <w:szCs w:val="22"/>
          <w:lang w:val="lv-LV"/>
        </w:rPr>
        <w:t>SIA "</w:t>
      </w:r>
      <w:proofErr w:type="spellStart"/>
      <w:r w:rsidRPr="009158C5">
        <w:rPr>
          <w:b/>
          <w:color w:val="auto"/>
          <w:sz w:val="22"/>
          <w:szCs w:val="22"/>
          <w:lang w:val="lv-LV"/>
        </w:rPr>
        <w:t>A.Medical</w:t>
      </w:r>
      <w:proofErr w:type="spellEnd"/>
      <w:r w:rsidRPr="009158C5">
        <w:rPr>
          <w:b/>
          <w:color w:val="auto"/>
          <w:sz w:val="22"/>
          <w:szCs w:val="22"/>
          <w:lang w:val="lv-LV"/>
        </w:rPr>
        <w:t>"</w:t>
      </w:r>
      <w:r w:rsidR="00B133CA">
        <w:rPr>
          <w:b/>
          <w:sz w:val="22"/>
          <w:szCs w:val="22"/>
          <w:lang w:val="lv-LV"/>
        </w:rPr>
        <w:t xml:space="preserve"> </w:t>
      </w:r>
      <w:r w:rsidR="00B133CA" w:rsidRPr="00B133CA">
        <w:rPr>
          <w:sz w:val="22"/>
          <w:szCs w:val="22"/>
          <w:lang w:val="lv-LV"/>
        </w:rPr>
        <w:t>(</w:t>
      </w:r>
      <w:r w:rsidR="00B133CA">
        <w:rPr>
          <w:sz w:val="22"/>
          <w:szCs w:val="22"/>
          <w:lang w:val="lv-LV"/>
        </w:rPr>
        <w:t>turpmāk – Pārdevējs</w:t>
      </w:r>
      <w:r w:rsidR="00B133CA" w:rsidRPr="00B133CA">
        <w:rPr>
          <w:sz w:val="22"/>
          <w:szCs w:val="22"/>
          <w:lang w:val="lv-LV"/>
        </w:rPr>
        <w:t>)</w:t>
      </w:r>
      <w:r w:rsidR="00990B04" w:rsidRPr="00B133CA">
        <w:rPr>
          <w:sz w:val="22"/>
          <w:szCs w:val="22"/>
          <w:lang w:val="lv-LV"/>
        </w:rPr>
        <w:t>,</w:t>
      </w:r>
      <w:r w:rsidR="00990B04">
        <w:rPr>
          <w:sz w:val="22"/>
          <w:szCs w:val="22"/>
          <w:lang w:val="lv-LV"/>
        </w:rPr>
        <w:t xml:space="preserve"> </w:t>
      </w:r>
      <w:r w:rsidRPr="001D42E9">
        <w:rPr>
          <w:sz w:val="22"/>
          <w:szCs w:val="22"/>
          <w:lang w:val="lv-LV"/>
        </w:rPr>
        <w:t xml:space="preserve">tās valdes priekšsēdētāja Igora </w:t>
      </w:r>
      <w:proofErr w:type="spellStart"/>
      <w:r w:rsidRPr="001D42E9">
        <w:rPr>
          <w:sz w:val="22"/>
          <w:szCs w:val="22"/>
          <w:lang w:val="lv-LV"/>
        </w:rPr>
        <w:t>Palkova</w:t>
      </w:r>
      <w:proofErr w:type="spellEnd"/>
      <w:r w:rsidRPr="001D42E9">
        <w:rPr>
          <w:sz w:val="22"/>
          <w:szCs w:val="22"/>
          <w:lang w:val="lv-LV"/>
        </w:rPr>
        <w:t xml:space="preserve"> personā, kurš rīkojas uz Statūtu pamata</w:t>
      </w:r>
      <w:r w:rsidR="00990B04">
        <w:rPr>
          <w:sz w:val="22"/>
          <w:szCs w:val="22"/>
          <w:lang w:val="lv-LV"/>
        </w:rPr>
        <w:t>, no otras puses, bet ab</w:t>
      </w:r>
      <w:r w:rsidR="002D0644">
        <w:rPr>
          <w:sz w:val="22"/>
          <w:szCs w:val="22"/>
          <w:lang w:val="lv-LV"/>
        </w:rPr>
        <w:t>as</w:t>
      </w:r>
      <w:r w:rsidR="00990B04">
        <w:rPr>
          <w:sz w:val="22"/>
          <w:szCs w:val="22"/>
          <w:lang w:val="lv-LV"/>
        </w:rPr>
        <w:t xml:space="preserve"> kopā turpmāk līguma tekstā saukt</w:t>
      </w:r>
      <w:r w:rsidR="002D0644">
        <w:rPr>
          <w:sz w:val="22"/>
          <w:szCs w:val="22"/>
          <w:lang w:val="lv-LV"/>
        </w:rPr>
        <w:t>as</w:t>
      </w:r>
      <w:r w:rsidR="00990B04">
        <w:rPr>
          <w:sz w:val="22"/>
          <w:szCs w:val="22"/>
          <w:lang w:val="lv-LV"/>
        </w:rPr>
        <w:t xml:space="preserve"> </w:t>
      </w:r>
      <w:r w:rsidR="00B133CA">
        <w:rPr>
          <w:sz w:val="22"/>
          <w:szCs w:val="22"/>
          <w:lang w:val="lv-LV"/>
        </w:rPr>
        <w:t>“</w:t>
      </w:r>
      <w:r w:rsidR="00990B04">
        <w:rPr>
          <w:sz w:val="22"/>
          <w:szCs w:val="22"/>
          <w:lang w:val="lv-LV"/>
        </w:rPr>
        <w:t>Puses</w:t>
      </w:r>
      <w:r w:rsidR="00B133CA">
        <w:rPr>
          <w:sz w:val="22"/>
          <w:szCs w:val="22"/>
          <w:lang w:val="lv-LV"/>
        </w:rPr>
        <w:t>”</w:t>
      </w:r>
      <w:r w:rsidR="00990B04">
        <w:rPr>
          <w:sz w:val="22"/>
          <w:szCs w:val="22"/>
          <w:lang w:val="lv-LV"/>
        </w:rPr>
        <w:t>, apzinādamies savas darbības juridisko nozīmi un sekas, kā arī būdamas neviena nepiespiestas, bez maldības, viltus un spaidiem, vadoties pēc Latvijas Republikā spēkā esošajiem normatīviem aktiem, un pamatoj</w:t>
      </w:r>
      <w:r w:rsidR="00F11EBE">
        <w:rPr>
          <w:sz w:val="22"/>
          <w:szCs w:val="22"/>
          <w:lang w:val="lv-LV"/>
        </w:rPr>
        <w:t>o</w:t>
      </w:r>
      <w:r w:rsidR="00990B04">
        <w:rPr>
          <w:sz w:val="22"/>
          <w:szCs w:val="22"/>
          <w:lang w:val="lv-LV"/>
        </w:rPr>
        <w:t xml:space="preserve">ties uz iepirkuma procedūras „Zobārstniecības materiālu iegāde” (ID Nr. </w:t>
      </w:r>
      <w:r w:rsidR="000F6B2B" w:rsidRPr="000F6B2B">
        <w:rPr>
          <w:sz w:val="22"/>
          <w:szCs w:val="22"/>
          <w:lang w:val="lv-LV"/>
        </w:rPr>
        <w:t>R1S 2018/IEP-117</w:t>
      </w:r>
      <w:r w:rsidR="002D0644">
        <w:rPr>
          <w:sz w:val="22"/>
          <w:szCs w:val="22"/>
          <w:lang w:val="lv-LV"/>
        </w:rPr>
        <w:t>)</w:t>
      </w:r>
      <w:r w:rsidR="00990B04">
        <w:rPr>
          <w:sz w:val="22"/>
          <w:szCs w:val="22"/>
          <w:lang w:val="lv-LV"/>
        </w:rPr>
        <w:t xml:space="preserve"> un </w:t>
      </w:r>
      <w:r w:rsidR="004239D6">
        <w:rPr>
          <w:sz w:val="22"/>
          <w:szCs w:val="22"/>
          <w:lang w:val="lv-LV"/>
        </w:rPr>
        <w:t>201</w:t>
      </w:r>
      <w:r w:rsidR="00DC1951">
        <w:rPr>
          <w:sz w:val="22"/>
          <w:szCs w:val="22"/>
          <w:lang w:val="lv-LV"/>
        </w:rPr>
        <w:t>9</w:t>
      </w:r>
      <w:r w:rsidR="00990B04">
        <w:rPr>
          <w:sz w:val="22"/>
          <w:szCs w:val="22"/>
          <w:lang w:val="lv-LV"/>
        </w:rPr>
        <w:t xml:space="preserve">.gada </w:t>
      </w:r>
      <w:r w:rsidR="00C56C72">
        <w:rPr>
          <w:sz w:val="22"/>
          <w:szCs w:val="22"/>
          <w:lang w:val="lv-LV"/>
        </w:rPr>
        <w:t>12.februārī</w:t>
      </w:r>
      <w:bookmarkStart w:id="0" w:name="_GoBack"/>
      <w:bookmarkEnd w:id="0"/>
      <w:r w:rsidR="00990B04">
        <w:rPr>
          <w:sz w:val="22"/>
          <w:szCs w:val="22"/>
          <w:lang w:val="lv-LV"/>
        </w:rPr>
        <w:t xml:space="preserve"> Vispārīgo vienošanos </w:t>
      </w:r>
      <w:r w:rsidR="00990B04">
        <w:rPr>
          <w:color w:val="auto"/>
          <w:sz w:val="22"/>
          <w:szCs w:val="22"/>
          <w:lang w:val="lv-LV"/>
        </w:rPr>
        <w:t xml:space="preserve">par tiesībām piegādāt </w:t>
      </w:r>
      <w:r w:rsidR="00990B04">
        <w:rPr>
          <w:sz w:val="22"/>
          <w:szCs w:val="22"/>
          <w:lang w:val="lv-LV"/>
        </w:rPr>
        <w:t xml:space="preserve">zobārstniecības materiālus </w:t>
      </w:r>
      <w:r w:rsidR="00990B04">
        <w:rPr>
          <w:spacing w:val="-8"/>
          <w:sz w:val="22"/>
          <w:szCs w:val="22"/>
          <w:lang w:val="lv-LV"/>
        </w:rPr>
        <w:t xml:space="preserve">nosacījumiem un </w:t>
      </w:r>
      <w:r w:rsidR="00990B04">
        <w:rPr>
          <w:sz w:val="22"/>
          <w:szCs w:val="22"/>
          <w:lang w:val="lv-LV"/>
        </w:rPr>
        <w:t>rezultātiem</w:t>
      </w:r>
      <w:r w:rsidR="00311B67">
        <w:rPr>
          <w:sz w:val="22"/>
          <w:szCs w:val="22"/>
          <w:lang w:val="lv-LV"/>
        </w:rPr>
        <w:t xml:space="preserve"> (turpmāk – Vispārīgā vienošanās)</w:t>
      </w:r>
      <w:r w:rsidR="002D0644">
        <w:rPr>
          <w:sz w:val="22"/>
          <w:szCs w:val="22"/>
          <w:lang w:val="lv-LV"/>
        </w:rPr>
        <w:t>,</w:t>
      </w:r>
      <w:r w:rsidR="00990B04">
        <w:rPr>
          <w:sz w:val="22"/>
          <w:szCs w:val="22"/>
          <w:lang w:val="lv-LV"/>
        </w:rPr>
        <w:t xml:space="preserve"> noslēdz </w:t>
      </w:r>
      <w:r w:rsidR="00A8490D">
        <w:rPr>
          <w:sz w:val="22"/>
          <w:szCs w:val="22"/>
          <w:lang w:val="lv-LV"/>
        </w:rPr>
        <w:t>šādu</w:t>
      </w:r>
      <w:r w:rsidR="00990B04">
        <w:rPr>
          <w:sz w:val="22"/>
          <w:szCs w:val="22"/>
          <w:lang w:val="lv-LV"/>
        </w:rPr>
        <w:t xml:space="preserve"> iepirkuma līgumu (turpmāk </w:t>
      </w:r>
      <w:r w:rsidR="00F11EBE">
        <w:rPr>
          <w:sz w:val="22"/>
          <w:szCs w:val="22"/>
          <w:lang w:val="lv-LV"/>
        </w:rPr>
        <w:t>–</w:t>
      </w:r>
      <w:r w:rsidR="00990B04">
        <w:rPr>
          <w:sz w:val="22"/>
          <w:szCs w:val="22"/>
          <w:lang w:val="lv-LV"/>
        </w:rPr>
        <w:t xml:space="preserve"> </w:t>
      </w:r>
      <w:r w:rsidR="00874B60">
        <w:rPr>
          <w:sz w:val="22"/>
          <w:szCs w:val="22"/>
          <w:lang w:val="lv-LV"/>
        </w:rPr>
        <w:t>L</w:t>
      </w:r>
      <w:r w:rsidR="00990B04">
        <w:rPr>
          <w:sz w:val="22"/>
          <w:szCs w:val="22"/>
          <w:lang w:val="lv-LV"/>
        </w:rPr>
        <w:t>īgums):</w:t>
      </w:r>
      <w:r w:rsidR="000F6B2B">
        <w:rPr>
          <w:sz w:val="22"/>
          <w:szCs w:val="22"/>
          <w:lang w:val="lv-LV"/>
        </w:rPr>
        <w:t xml:space="preserve"> </w:t>
      </w:r>
    </w:p>
    <w:p w:rsidR="00FD78B7" w:rsidRDefault="00FD78B7" w:rsidP="0077629C">
      <w:pPr>
        <w:pStyle w:val="Default"/>
        <w:rPr>
          <w:b/>
          <w:bCs/>
          <w:color w:val="auto"/>
          <w:sz w:val="22"/>
          <w:szCs w:val="22"/>
          <w:lang w:val="lv-LV"/>
        </w:rPr>
      </w:pPr>
    </w:p>
    <w:p w:rsidR="00FD78B7" w:rsidRPr="00C13D09" w:rsidRDefault="00FD78B7" w:rsidP="0077629C">
      <w:pPr>
        <w:pStyle w:val="BodySingle"/>
        <w:numPr>
          <w:ilvl w:val="0"/>
          <w:numId w:val="2"/>
        </w:numPr>
        <w:tabs>
          <w:tab w:val="clear" w:pos="705"/>
          <w:tab w:val="clear" w:pos="1440"/>
          <w:tab w:val="clear" w:pos="2304"/>
          <w:tab w:val="left" w:pos="-2520"/>
          <w:tab w:val="left" w:pos="-2175"/>
          <w:tab w:val="left" w:pos="-1440"/>
          <w:tab w:val="left" w:pos="-576"/>
        </w:tabs>
        <w:rPr>
          <w:rFonts w:ascii="Times New Roman" w:hAnsi="Times New Roman" w:cs="Times New Roman"/>
          <w:b/>
          <w:sz w:val="22"/>
          <w:szCs w:val="22"/>
          <w:lang w:val="lv-LV"/>
        </w:rPr>
      </w:pPr>
      <w:r w:rsidRPr="00C13D09">
        <w:rPr>
          <w:rFonts w:ascii="Times New Roman" w:hAnsi="Times New Roman" w:cs="Times New Roman"/>
          <w:b/>
          <w:sz w:val="22"/>
          <w:szCs w:val="22"/>
          <w:lang w:val="lv-LV"/>
        </w:rPr>
        <w:t xml:space="preserve">LĪGUMA PRIEKŠMETS </w:t>
      </w:r>
    </w:p>
    <w:p w:rsidR="00FD78B7" w:rsidRPr="0015722A" w:rsidRDefault="00FD78B7" w:rsidP="0077629C">
      <w:pPr>
        <w:pStyle w:val="Heading1"/>
        <w:numPr>
          <w:ilvl w:val="1"/>
          <w:numId w:val="2"/>
        </w:numPr>
        <w:shd w:val="clear" w:color="auto" w:fill="auto"/>
        <w:tabs>
          <w:tab w:val="left" w:pos="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 xml:space="preserve">Līguma priekšmets ir zobārstniecības materiālu (turpmāk – </w:t>
      </w:r>
      <w:r w:rsidRPr="0015722A">
        <w:rPr>
          <w:rFonts w:ascii="Times New Roman" w:hAnsi="Times New Roman"/>
          <w:b w:val="0"/>
          <w:sz w:val="22"/>
          <w:szCs w:val="22"/>
        </w:rPr>
        <w:t>Preces) piegāde Pircējam.</w:t>
      </w:r>
    </w:p>
    <w:p w:rsidR="00FD78B7" w:rsidRDefault="00FD78B7" w:rsidP="0077629C">
      <w:pPr>
        <w:pStyle w:val="Heading1"/>
        <w:numPr>
          <w:ilvl w:val="1"/>
          <w:numId w:val="2"/>
        </w:numPr>
        <w:shd w:val="clear" w:color="auto" w:fill="auto"/>
        <w:tabs>
          <w:tab w:val="left" w:pos="0"/>
          <w:tab w:val="left" w:pos="360"/>
          <w:tab w:val="left" w:pos="1440"/>
          <w:tab w:val="left" w:pos="1620"/>
          <w:tab w:val="left" w:pos="165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 xml:space="preserve">Preču specifikācija noteikta Līguma 1.pielikumā. Pircējs Vispārīgās vienošanās 1.7.punktā noteiktajā kārtībā un gadījumos ir tiesīgs iegādāties no Pārdevēja arī citas preces. </w:t>
      </w:r>
    </w:p>
    <w:p w:rsidR="00FD78B7" w:rsidRPr="000D20DF" w:rsidRDefault="00FD78B7" w:rsidP="0077629C">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pPr>
      <w:r w:rsidRPr="000D20DF">
        <w:rPr>
          <w:rFonts w:ascii="Times New Roman" w:hAnsi="Times New Roman"/>
          <w:b w:val="0"/>
          <w:sz w:val="22"/>
          <w:szCs w:val="22"/>
        </w:rPr>
        <w:t xml:space="preserve">Pārdevējs apņemas piegādāt preces sākot ar </w:t>
      </w:r>
      <w:r>
        <w:rPr>
          <w:rFonts w:ascii="Times New Roman" w:hAnsi="Times New Roman"/>
          <w:b w:val="0"/>
          <w:sz w:val="22"/>
          <w:szCs w:val="22"/>
        </w:rPr>
        <w:t>L</w:t>
      </w:r>
      <w:r w:rsidRPr="000D20DF">
        <w:rPr>
          <w:rFonts w:ascii="Times New Roman" w:hAnsi="Times New Roman"/>
          <w:b w:val="0"/>
          <w:sz w:val="22"/>
          <w:szCs w:val="22"/>
        </w:rPr>
        <w:t xml:space="preserve">īguma noslēgšanas brīdi līdz ir spēkā Vispārīgā vienošanās.  </w:t>
      </w:r>
    </w:p>
    <w:p w:rsidR="00FD78B7" w:rsidRDefault="00FD78B7" w:rsidP="0077629C">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Pārdevējs pārdod Preces atsevišķās partijās saskaņā ar Pircēja pasūtījumu, noformējot par katru partiju atsevišķu preču pavadzīmi – rēķinu.</w:t>
      </w:r>
    </w:p>
    <w:p w:rsidR="00FD78B7" w:rsidRPr="0015722A" w:rsidRDefault="00FD78B7" w:rsidP="0077629C">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Piegādes vieta</w:t>
      </w:r>
      <w:r w:rsidR="00315B6D">
        <w:rPr>
          <w:rFonts w:ascii="Times New Roman" w:hAnsi="Times New Roman"/>
          <w:b w:val="0"/>
          <w:sz w:val="22"/>
          <w:szCs w:val="22"/>
        </w:rPr>
        <w:t>:</w:t>
      </w:r>
      <w:r>
        <w:rPr>
          <w:rFonts w:ascii="Times New Roman" w:hAnsi="Times New Roman"/>
          <w:b w:val="0"/>
          <w:sz w:val="22"/>
          <w:szCs w:val="22"/>
        </w:rPr>
        <w:t xml:space="preserve"> </w:t>
      </w:r>
      <w:r w:rsidRPr="0015722A">
        <w:rPr>
          <w:rFonts w:ascii="Times New Roman" w:hAnsi="Times New Roman"/>
          <w:b w:val="0"/>
          <w:sz w:val="22"/>
          <w:szCs w:val="22"/>
        </w:rPr>
        <w:t>SIA “Rīgas 1. slimnīca”, Bruņinieku iel</w:t>
      </w:r>
      <w:r w:rsidR="00F67F63">
        <w:rPr>
          <w:rFonts w:ascii="Times New Roman" w:hAnsi="Times New Roman"/>
          <w:b w:val="0"/>
          <w:sz w:val="22"/>
          <w:szCs w:val="22"/>
        </w:rPr>
        <w:t>a</w:t>
      </w:r>
      <w:r w:rsidRPr="0015722A">
        <w:rPr>
          <w:rFonts w:ascii="Times New Roman" w:hAnsi="Times New Roman"/>
          <w:b w:val="0"/>
          <w:sz w:val="22"/>
          <w:szCs w:val="22"/>
        </w:rPr>
        <w:t xml:space="preserve"> 5k-2, Rīg</w:t>
      </w:r>
      <w:r w:rsidR="00F67F63">
        <w:rPr>
          <w:rFonts w:ascii="Times New Roman" w:hAnsi="Times New Roman"/>
          <w:b w:val="0"/>
          <w:sz w:val="22"/>
          <w:szCs w:val="22"/>
        </w:rPr>
        <w:t>a</w:t>
      </w:r>
      <w:r w:rsidRPr="0015722A">
        <w:rPr>
          <w:rFonts w:ascii="Times New Roman" w:hAnsi="Times New Roman"/>
          <w:b w:val="0"/>
          <w:sz w:val="22"/>
          <w:szCs w:val="22"/>
        </w:rPr>
        <w:t>.</w:t>
      </w:r>
    </w:p>
    <w:p w:rsidR="00FD78B7" w:rsidRDefault="00FD78B7" w:rsidP="0077629C">
      <w:pPr>
        <w:widowControl/>
        <w:numPr>
          <w:ilvl w:val="1"/>
          <w:numId w:val="2"/>
        </w:numPr>
        <w:tabs>
          <w:tab w:val="left" w:pos="-9900"/>
          <w:tab w:val="left" w:pos="-8460"/>
          <w:tab w:val="left" w:pos="-8250"/>
        </w:tabs>
        <w:autoSpaceDE/>
        <w:ind w:left="1418" w:hanging="518"/>
        <w:rPr>
          <w:sz w:val="22"/>
          <w:szCs w:val="22"/>
        </w:rPr>
      </w:pPr>
      <w:r>
        <w:rPr>
          <w:sz w:val="22"/>
          <w:szCs w:val="22"/>
        </w:rPr>
        <w:t>Preču kvalitātei jāatbilst Līguma 1.pielikumā noteiktajai specifikācijai.</w:t>
      </w:r>
    </w:p>
    <w:p w:rsidR="00FD78B7" w:rsidRDefault="00FD78B7" w:rsidP="0077629C">
      <w:pPr>
        <w:widowControl/>
        <w:tabs>
          <w:tab w:val="left" w:pos="-9900"/>
          <w:tab w:val="left" w:pos="-8460"/>
          <w:tab w:val="left" w:pos="-8250"/>
        </w:tabs>
        <w:autoSpaceDE/>
        <w:ind w:left="1418"/>
        <w:rPr>
          <w:sz w:val="22"/>
          <w:szCs w:val="22"/>
        </w:rPr>
      </w:pPr>
    </w:p>
    <w:p w:rsidR="00FD78B7" w:rsidRPr="00C13D09" w:rsidRDefault="00FD78B7" w:rsidP="0077629C">
      <w:pPr>
        <w:pStyle w:val="BodySingle"/>
        <w:numPr>
          <w:ilvl w:val="0"/>
          <w:numId w:val="3"/>
        </w:numPr>
        <w:tabs>
          <w:tab w:val="clear" w:pos="705"/>
          <w:tab w:val="clear" w:pos="1440"/>
          <w:tab w:val="clear" w:pos="2304"/>
          <w:tab w:val="left" w:pos="-2520"/>
          <w:tab w:val="left" w:pos="-2175"/>
          <w:tab w:val="left" w:pos="-1440"/>
          <w:tab w:val="left" w:pos="-576"/>
        </w:tabs>
        <w:rPr>
          <w:rFonts w:ascii="Times New Roman" w:hAnsi="Times New Roman" w:cs="Times New Roman"/>
          <w:b/>
          <w:sz w:val="22"/>
          <w:szCs w:val="22"/>
          <w:lang w:val="lv-LV"/>
        </w:rPr>
      </w:pPr>
      <w:r w:rsidRPr="00C13D09">
        <w:rPr>
          <w:rFonts w:ascii="Times New Roman" w:hAnsi="Times New Roman" w:cs="Times New Roman"/>
          <w:b/>
          <w:sz w:val="22"/>
          <w:szCs w:val="22"/>
          <w:lang w:val="lv-LV"/>
        </w:rPr>
        <w:t>NORĒĶINU KĀRTĪBA</w:t>
      </w:r>
    </w:p>
    <w:p w:rsidR="00FD78B7" w:rsidRPr="0084400D" w:rsidRDefault="00FD78B7" w:rsidP="0077629C">
      <w:pPr>
        <w:pStyle w:val="BodyText"/>
        <w:numPr>
          <w:ilvl w:val="1"/>
          <w:numId w:val="3"/>
        </w:numPr>
        <w:shd w:val="clear" w:color="auto" w:fill="FFFFFF"/>
        <w:tabs>
          <w:tab w:val="left" w:pos="0"/>
          <w:tab w:val="left" w:pos="1080"/>
          <w:tab w:val="left" w:pos="1440"/>
        </w:tabs>
        <w:ind w:left="0" w:firstLine="902"/>
        <w:rPr>
          <w:sz w:val="22"/>
          <w:szCs w:val="22"/>
        </w:rPr>
      </w:pPr>
      <w:r>
        <w:rPr>
          <w:sz w:val="22"/>
          <w:szCs w:val="22"/>
        </w:rPr>
        <w:t>Preču cenas ir noteiktas Līguma 1.pielikumā (Tehniskā specifikācija</w:t>
      </w:r>
      <w:r w:rsidR="00936DDB">
        <w:rPr>
          <w:sz w:val="22"/>
          <w:szCs w:val="22"/>
        </w:rPr>
        <w:t>/</w:t>
      </w:r>
      <w:r>
        <w:rPr>
          <w:sz w:val="22"/>
          <w:szCs w:val="22"/>
        </w:rPr>
        <w:t xml:space="preserve">Tehniskais </w:t>
      </w:r>
      <w:r w:rsidR="0084400D">
        <w:rPr>
          <w:sz w:val="22"/>
          <w:szCs w:val="22"/>
        </w:rPr>
        <w:t>–</w:t>
      </w:r>
      <w:r>
        <w:rPr>
          <w:sz w:val="22"/>
          <w:szCs w:val="22"/>
        </w:rPr>
        <w:t xml:space="preserve"> </w:t>
      </w:r>
      <w:r w:rsidR="0075582C" w:rsidRPr="0084400D">
        <w:rPr>
          <w:sz w:val="22"/>
          <w:szCs w:val="22"/>
        </w:rPr>
        <w:t>F</w:t>
      </w:r>
      <w:r w:rsidRPr="0084400D">
        <w:rPr>
          <w:sz w:val="22"/>
          <w:szCs w:val="22"/>
        </w:rPr>
        <w:t>inanšu piedāvājums).</w:t>
      </w:r>
    </w:p>
    <w:p w:rsidR="00FD78B7" w:rsidRDefault="00FD78B7" w:rsidP="0077629C">
      <w:pPr>
        <w:pStyle w:val="BodySingle"/>
        <w:numPr>
          <w:ilvl w:val="1"/>
          <w:numId w:val="3"/>
        </w:numPr>
        <w:tabs>
          <w:tab w:val="left" w:pos="0"/>
        </w:tabs>
        <w:ind w:left="0" w:firstLine="902"/>
      </w:pPr>
      <w:r>
        <w:rPr>
          <w:rFonts w:ascii="Times New Roman" w:hAnsi="Times New Roman" w:cs="Times New Roman"/>
          <w:sz w:val="22"/>
          <w:szCs w:val="22"/>
          <w:lang w:val="lv-LV"/>
        </w:rPr>
        <w:t xml:space="preserve">Cenas tiek noteiktas EUR, vadoties no atklātā konkursā (ID Nr. </w:t>
      </w:r>
      <w:r w:rsidR="0084400D" w:rsidRPr="000F6B2B">
        <w:rPr>
          <w:sz w:val="22"/>
          <w:szCs w:val="22"/>
          <w:lang w:val="lv-LV"/>
        </w:rPr>
        <w:t>R1S 2018/IEP-117</w:t>
      </w:r>
      <w:r>
        <w:rPr>
          <w:rFonts w:ascii="Times New Roman" w:hAnsi="Times New Roman" w:cs="Times New Roman"/>
          <w:sz w:val="22"/>
          <w:szCs w:val="22"/>
          <w:lang w:val="lv-LV"/>
        </w:rPr>
        <w:t>) iesniegtā Finanšu piedāvājuma.</w:t>
      </w:r>
    </w:p>
    <w:p w:rsidR="00FD78B7" w:rsidRDefault="00FD78B7" w:rsidP="0077629C">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Cenā ir iekļauts visas Preces izmaksas, kā arī visi nodokļi, nodevas un citi izdevumi, kas rodas Pārdevējam sakarā ar Preces ievešanu Latvijas Republikā un tās piegādi Pircējam.</w:t>
      </w:r>
    </w:p>
    <w:p w:rsidR="00FD78B7" w:rsidRDefault="00FD78B7" w:rsidP="0077629C">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Norēķini par piegādātajām precēm notiek pēcapmaksas formā, pārskaitot naudu uz Pārdevēja norādīto kontu. </w:t>
      </w:r>
    </w:p>
    <w:p w:rsidR="00FD78B7" w:rsidRDefault="00FD78B7" w:rsidP="0077629C">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Pircējs apņemas norēķināties par piegādāto Preci 30 (trīsdesmit) dienu laikā, pamatojoties uz preču pavadzīmi – rēķinu, Līgumā noteiktajā kārtībā par Līguma 1.pielikumā minētajām cenām. </w:t>
      </w:r>
      <w:r w:rsidRPr="000D20DF">
        <w:rPr>
          <w:i/>
          <w:sz w:val="22"/>
          <w:szCs w:val="22"/>
          <w:lang w:val="lv-LV"/>
        </w:rPr>
        <w:t>Preču pavadzīmē</w:t>
      </w:r>
      <w:r>
        <w:rPr>
          <w:i/>
          <w:sz w:val="22"/>
          <w:szCs w:val="22"/>
          <w:lang w:val="lv-LV"/>
        </w:rPr>
        <w:t>-rēķinā</w:t>
      </w:r>
      <w:r w:rsidRPr="000D20DF">
        <w:rPr>
          <w:i/>
          <w:sz w:val="22"/>
          <w:szCs w:val="22"/>
          <w:lang w:val="lv-LV"/>
        </w:rPr>
        <w:t xml:space="preserve"> obligāti jānorāda Pircēja Līguma reģistrācijas numurs, pretējā gadījumā Pircējs ir tiesīgs neparakstīt attiecīgo pavadzīmi.</w:t>
      </w:r>
    </w:p>
    <w:p w:rsidR="00FD78B7" w:rsidRPr="008806C0" w:rsidRDefault="00FD78B7" w:rsidP="0077629C">
      <w:pPr>
        <w:pStyle w:val="BodySingle"/>
        <w:numPr>
          <w:ilvl w:val="1"/>
          <w:numId w:val="3"/>
        </w:numPr>
        <w:tabs>
          <w:tab w:val="left" w:pos="0"/>
        </w:tabs>
        <w:ind w:left="0" w:firstLine="902"/>
        <w:rPr>
          <w:lang w:val="lv-LV"/>
        </w:rPr>
      </w:pPr>
      <w:r>
        <w:rPr>
          <w:rFonts w:ascii="Times New Roman" w:hAnsi="Times New Roman" w:cs="Times New Roman"/>
          <w:sz w:val="22"/>
          <w:szCs w:val="22"/>
          <w:lang w:val="lv-LV"/>
        </w:rPr>
        <w:t xml:space="preserve">Pārdevējs nodrošina, ka Pircējam tiek iesniegti atbilstoši tiesību normatīvajiem aktiem noformēti Preču pavadzīmju </w:t>
      </w:r>
      <w:r>
        <w:rPr>
          <w:rFonts w:ascii="Times New Roman" w:hAnsi="Times New Roman" w:cs="Times New Roman"/>
          <w:bCs/>
          <w:sz w:val="22"/>
          <w:szCs w:val="22"/>
          <w:lang w:val="lv-LV"/>
        </w:rPr>
        <w:t xml:space="preserve">trīs eksemplāri (viens eksemplārs – </w:t>
      </w:r>
      <w:r w:rsidRPr="008806C0">
        <w:rPr>
          <w:rFonts w:ascii="Times New Roman" w:hAnsi="Times New Roman" w:cs="Times New Roman"/>
          <w:bCs/>
          <w:sz w:val="22"/>
          <w:szCs w:val="22"/>
          <w:lang w:val="lv-LV"/>
        </w:rPr>
        <w:t>Pārdevējam, divi eksemplāri – Pircējam), Preču pavadzīmēs</w:t>
      </w:r>
      <w:r w:rsidRPr="008806C0">
        <w:rPr>
          <w:rFonts w:ascii="Times New Roman" w:hAnsi="Times New Roman" w:cs="Times New Roman"/>
          <w:sz w:val="22"/>
          <w:szCs w:val="22"/>
          <w:lang w:val="lv-LV"/>
        </w:rPr>
        <w:t xml:space="preserve"> tiek uzrādītas piegādāto Preču cenas </w:t>
      </w:r>
      <w:r>
        <w:rPr>
          <w:rFonts w:ascii="Times New Roman" w:hAnsi="Times New Roman" w:cs="Times New Roman"/>
          <w:i/>
          <w:sz w:val="22"/>
          <w:szCs w:val="22"/>
          <w:lang w:val="lv-LV"/>
        </w:rPr>
        <w:t>EUR</w:t>
      </w:r>
      <w:r w:rsidRPr="008806C0">
        <w:rPr>
          <w:rFonts w:ascii="Times New Roman" w:hAnsi="Times New Roman" w:cs="Times New Roman"/>
          <w:sz w:val="22"/>
          <w:szCs w:val="22"/>
          <w:lang w:val="lv-LV"/>
        </w:rPr>
        <w:t xml:space="preserve">, PVN likme un kopējā cena ar PVN. </w:t>
      </w:r>
    </w:p>
    <w:p w:rsidR="00FD78B7" w:rsidRPr="00AD0E81" w:rsidRDefault="00FD78B7" w:rsidP="0077629C">
      <w:pPr>
        <w:pStyle w:val="BodySingle"/>
        <w:numPr>
          <w:ilvl w:val="1"/>
          <w:numId w:val="3"/>
        </w:numPr>
        <w:tabs>
          <w:tab w:val="left" w:pos="0"/>
        </w:tabs>
        <w:ind w:left="0" w:firstLine="902"/>
        <w:rPr>
          <w:lang w:val="lv-LV"/>
        </w:rPr>
      </w:pPr>
      <w:r>
        <w:rPr>
          <w:rFonts w:ascii="Times New Roman" w:hAnsi="Times New Roman" w:cs="Times New Roman"/>
          <w:sz w:val="22"/>
          <w:szCs w:val="22"/>
          <w:lang w:val="lv-LV" w:eastAsia="lv-LV"/>
        </w:rPr>
        <w:t xml:space="preserve">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 </w:t>
      </w:r>
    </w:p>
    <w:p w:rsidR="00FD78B7" w:rsidRDefault="00FD78B7" w:rsidP="0077629C">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Ja Pārdevējs var piedāvāt zemāku cenu, Puses var vienoties par atbilstošu Preces cenas samazināšanu.</w:t>
      </w:r>
    </w:p>
    <w:p w:rsidR="00FD78B7" w:rsidRPr="00AD0E81" w:rsidRDefault="00FD78B7" w:rsidP="0077629C">
      <w:pPr>
        <w:pStyle w:val="BodySingle"/>
        <w:numPr>
          <w:ilvl w:val="1"/>
          <w:numId w:val="3"/>
        </w:numPr>
        <w:tabs>
          <w:tab w:val="left" w:pos="0"/>
        </w:tabs>
        <w:ind w:left="0" w:firstLine="902"/>
        <w:rPr>
          <w:lang w:val="lv-LV"/>
        </w:rPr>
      </w:pPr>
      <w:r>
        <w:rPr>
          <w:rFonts w:ascii="Times New Roman" w:hAnsi="Times New Roman" w:cs="Times New Roman"/>
          <w:sz w:val="22"/>
          <w:szCs w:val="22"/>
          <w:lang w:val="lv-LV" w:eastAsia="lv-LV"/>
        </w:rPr>
        <w:t xml:space="preserve">Ja Līguma darbības laikā Pārdevējs rīko akcijas, kuru laikā Preces tiek pārdotas par zemākām </w:t>
      </w:r>
    </w:p>
    <w:p w:rsidR="00FD78B7" w:rsidRDefault="00FD78B7" w:rsidP="0077629C">
      <w:pPr>
        <w:widowControl/>
        <w:shd w:val="clear" w:color="auto" w:fill="FFFFFF"/>
        <w:autoSpaceDE/>
        <w:jc w:val="both"/>
        <w:rPr>
          <w:color w:val="000000"/>
          <w:sz w:val="22"/>
          <w:szCs w:val="22"/>
        </w:rPr>
      </w:pPr>
      <w:r>
        <w:rPr>
          <w:color w:val="000000"/>
          <w:sz w:val="22"/>
          <w:szCs w:val="22"/>
        </w:rPr>
        <w:t>cenām nekā Līguma 1.pielikumā, tad Pārdevējam ir pienākums informēt Pircēju un piegādāt šīs Preces par šādām zemākām cenām.</w:t>
      </w:r>
    </w:p>
    <w:p w:rsidR="00FD78B7" w:rsidRDefault="00FD78B7" w:rsidP="0077629C">
      <w:pPr>
        <w:pStyle w:val="ListParagraph"/>
        <w:numPr>
          <w:ilvl w:val="1"/>
          <w:numId w:val="3"/>
        </w:numPr>
        <w:shd w:val="clear" w:color="auto" w:fill="FFFFFF"/>
        <w:spacing w:after="0" w:line="240" w:lineRule="auto"/>
        <w:ind w:left="0" w:firstLine="851"/>
        <w:jc w:val="both"/>
        <w:rPr>
          <w:rFonts w:ascii="Times New Roman" w:hAnsi="Times New Roman"/>
          <w:color w:val="000000"/>
          <w:szCs w:val="22"/>
        </w:rPr>
      </w:pPr>
      <w:r>
        <w:rPr>
          <w:rFonts w:ascii="Times New Roman" w:hAnsi="Times New Roman"/>
          <w:color w:val="000000"/>
          <w:szCs w:val="22"/>
        </w:rPr>
        <w:t xml:space="preserve">Ja Valsts reģionālās attīstības aģentūras elektroniskajā iepirkumu sistēmā (EIS) tiek piedāvātas Konkursa Preces par zemākām cenām kā Pārdevēja piedāvājumā un Pārdevējs nevar nodrošināt attiecīgo Preču </w:t>
      </w:r>
      <w:r>
        <w:rPr>
          <w:rFonts w:ascii="Times New Roman" w:hAnsi="Times New Roman"/>
          <w:color w:val="000000"/>
          <w:szCs w:val="22"/>
        </w:rPr>
        <w:lastRenderedPageBreak/>
        <w:t>piegādi par šādām vai zemākām cenām, Pircējs ir tiesīgs iegādāties Preces EIS un Pārdevējam nav tiesības celt pretenzijas par to.</w:t>
      </w:r>
    </w:p>
    <w:p w:rsidR="00FD78B7" w:rsidRDefault="00FD78B7" w:rsidP="0077629C">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Par Preces apmaksas dienu tiek uzskatīta diena, kad Pircējs ir pārskaitījis naudu uz Līgumā norādīto Pārdevēja bankas kontu.</w:t>
      </w:r>
    </w:p>
    <w:p w:rsidR="00FD78B7" w:rsidRDefault="00FD78B7" w:rsidP="0077629C">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Ja piegādāta nekvalitatīva vai Līguma noteikumiem neatbilstoša Prece, par ko Līgumā noteiktā kārtībā sastādīts akts, norēķināšanās par Preci notiek pēc tās apmaiņas pret kvalitatīvu un atbilstošu Līguma noteikumiem. </w:t>
      </w:r>
    </w:p>
    <w:p w:rsidR="00FD78B7" w:rsidRDefault="00FD78B7" w:rsidP="0077629C">
      <w:pPr>
        <w:pStyle w:val="BodySingle"/>
        <w:numPr>
          <w:ilvl w:val="1"/>
          <w:numId w:val="3"/>
        </w:numPr>
        <w:tabs>
          <w:tab w:val="left" w:pos="0"/>
        </w:tabs>
        <w:ind w:left="0" w:firstLine="851"/>
        <w:rPr>
          <w:rFonts w:ascii="Times New Roman" w:hAnsi="Times New Roman" w:cs="Times New Roman"/>
          <w:sz w:val="22"/>
          <w:szCs w:val="22"/>
          <w:lang w:val="lv-LV"/>
        </w:rPr>
      </w:pPr>
      <w:r>
        <w:rPr>
          <w:rFonts w:ascii="Times New Roman" w:hAnsi="Times New Roman" w:cs="Times New Roman"/>
          <w:sz w:val="22"/>
          <w:szCs w:val="22"/>
          <w:lang w:val="lv-LV"/>
        </w:rPr>
        <w:t xml:space="preserve">Ja derīguma termiņa laikā tiek konstatēts, ka Prece ir nekvalitatīva vai, ir Preces bojājumi, kas nav izraisīti Pircēja vainas dēļ (piemēram, fiziska bojājuma dēļ), Pircējs par to informē Pārdevēja kontaktpersonu, norādot Precei konstatēto defektu vai problēmu. Šādā gadījumā Piegādātājam ir jānodrošina attiecīgās Preces nomaiņa. </w:t>
      </w:r>
    </w:p>
    <w:p w:rsidR="00FD78B7" w:rsidRDefault="00FD78B7" w:rsidP="0077629C">
      <w:pPr>
        <w:pStyle w:val="BodySingle"/>
        <w:numPr>
          <w:ilvl w:val="1"/>
          <w:numId w:val="3"/>
        </w:numPr>
        <w:tabs>
          <w:tab w:val="left" w:pos="0"/>
        </w:tabs>
        <w:ind w:left="0" w:firstLine="851"/>
        <w:rPr>
          <w:rFonts w:ascii="Times New Roman" w:hAnsi="Times New Roman" w:cs="Times New Roman"/>
          <w:sz w:val="22"/>
          <w:szCs w:val="22"/>
          <w:lang w:val="lv-LV"/>
        </w:rPr>
      </w:pPr>
      <w:r>
        <w:rPr>
          <w:rFonts w:ascii="Times New Roman" w:hAnsi="Times New Roman" w:cs="Times New Roman"/>
          <w:sz w:val="22"/>
          <w:szCs w:val="22"/>
          <w:lang w:val="lv-LV"/>
        </w:rPr>
        <w:t xml:space="preserve">Ja Pārdevējs nespēj nomainīt nekvalitatīvu Preci pret kvalitātes prasībām atbilstošu Preci, Pārdevējs pilnā apjomā sedz Pircējam radušos materiālos zaudējumus. </w:t>
      </w:r>
    </w:p>
    <w:p w:rsidR="00FD78B7" w:rsidRDefault="00FD78B7" w:rsidP="0077629C">
      <w:pPr>
        <w:pStyle w:val="BodySingle"/>
        <w:tabs>
          <w:tab w:val="left" w:pos="0"/>
        </w:tabs>
        <w:ind w:left="851"/>
        <w:rPr>
          <w:rFonts w:ascii="Times New Roman" w:hAnsi="Times New Roman" w:cs="Times New Roman"/>
          <w:sz w:val="22"/>
          <w:szCs w:val="22"/>
          <w:lang w:val="lv-LV"/>
        </w:rPr>
      </w:pPr>
    </w:p>
    <w:p w:rsidR="00FD78B7" w:rsidRDefault="00FD78B7" w:rsidP="0077629C">
      <w:pPr>
        <w:pStyle w:val="BodySingle"/>
        <w:numPr>
          <w:ilvl w:val="0"/>
          <w:numId w:val="3"/>
        </w:numPr>
        <w:tabs>
          <w:tab w:val="clear" w:pos="705"/>
          <w:tab w:val="clear" w:pos="1440"/>
          <w:tab w:val="clear" w:pos="2304"/>
          <w:tab w:val="left" w:pos="-2520"/>
          <w:tab w:val="left" w:pos="-2175"/>
          <w:tab w:val="left" w:pos="-1440"/>
          <w:tab w:val="left" w:pos="-576"/>
        </w:tabs>
      </w:pPr>
      <w:r>
        <w:rPr>
          <w:rFonts w:ascii="Times New Roman" w:hAnsi="Times New Roman" w:cs="Times New Roman"/>
          <w:b/>
          <w:sz w:val="22"/>
          <w:szCs w:val="22"/>
          <w:lang w:val="lv-LV"/>
        </w:rPr>
        <w:t>PĀRDEVĒJA UN PIRCĒJA TIESĪBAS UN PIENĀKUMI:</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veikt Līguma 1.pielikumā noteiktajai specifikācijai un veiktajam pasūtījumam atbilstošu Preču piegādi (saskaņā ar Līguma 1.pielikumu).</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nodrošina Preces piegādi ne vēlāk kā 5 darba dienu laikā no pasūtījuma saņemšanas.</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nodrošina Preces piegādi atbilstošā iepakojumā, kas nodrošina pilnīgu Preces drošību pret iespējamajiem bojājumiem to transportējot.</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veikt Preces piegādi Līguma noteiktā kārtībā un termiņā.</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ir atbildīgs par Preces atbilstību Latvijas Republikas normatīvo aktu prasībām.</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nodrošināt piegādei izmantoto materiālu, metožu, paņēmienu, kā arī darbus pārraugošo un izpildošo darbinieku kvalifikācijas atbilstību Latvijas Republikas spēkā esošo normatīvo aktu prasībām. </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uzņemas atbildību par tiešajiem zaudējumiem, kuri nodarīti Pircējam un trešajām personām sakarā ar Līguma noteikumu pārkāpumu, ja Pārdevējs tajos vainojams.</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ne vēlāk kā 1 (vienas) darba dienas laikā samainīt nekvalitatīvas preces, ja Pircējs konstatēs kādus defektus vai neatbilstību kvalitātes prasībām.</w:t>
      </w:r>
    </w:p>
    <w:p w:rsidR="00FD78B7" w:rsidRDefault="00FD78B7" w:rsidP="0077629C">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Līguma izpildi nenodot trešajai personai bez Pircēja rakstiskas atļaujas.</w:t>
      </w:r>
    </w:p>
    <w:p w:rsidR="00FD78B7" w:rsidRDefault="00FD78B7" w:rsidP="0077629C">
      <w:pPr>
        <w:pStyle w:val="BodyTextIndent"/>
        <w:widowControl/>
        <w:numPr>
          <w:ilvl w:val="1"/>
          <w:numId w:val="4"/>
        </w:numPr>
        <w:shd w:val="clear" w:color="auto" w:fill="auto"/>
        <w:tabs>
          <w:tab w:val="left" w:pos="144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Pārdevējs apņemas piegādāt Preci Pircējam izdevīgā darba laikā, kā arī piegādes laikā iespēju robežās nodrošināt ēkā atrodošās medicīnas iestādes normālu darbu, neaizsprostojot kāpnes, ieejas ēkā, neradot pārmērīgu troksni, traucējumus u. tml.</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Pircējam ir tiesības pārbaudīt piegādātās Preces kvalitāti un pieteikt pretenzijas, ja tā neatbilst Līguma noteikumiem. </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Pircējs veic Līgumā noteiktajā termiņā piegādātās kvalitatīvās un Līguma noteikumiem atbilstošas Preces pieņemšanu un apmaksu Līguma noteiktajā kārtībā.</w:t>
      </w:r>
    </w:p>
    <w:p w:rsidR="00FD78B7" w:rsidRDefault="00FD78B7" w:rsidP="0077629C">
      <w:pPr>
        <w:pStyle w:val="BodyTextIndent"/>
        <w:widowControl/>
        <w:shd w:val="clear" w:color="auto" w:fill="auto"/>
        <w:tabs>
          <w:tab w:val="left" w:pos="720"/>
          <w:tab w:val="left" w:pos="1380"/>
          <w:tab w:val="left" w:pos="1653"/>
        </w:tabs>
        <w:autoSpaceDE/>
        <w:spacing w:line="240" w:lineRule="auto"/>
        <w:ind w:left="900"/>
        <w:jc w:val="both"/>
        <w:rPr>
          <w:rFonts w:ascii="Times New Roman" w:hAnsi="Times New Roman" w:cs="Times New Roman"/>
          <w:sz w:val="22"/>
          <w:szCs w:val="22"/>
        </w:rPr>
      </w:pPr>
    </w:p>
    <w:p w:rsidR="00FD78B7" w:rsidRDefault="00FD78B7" w:rsidP="0077629C">
      <w:pPr>
        <w:pStyle w:val="BodyTextIndent"/>
        <w:widowControl/>
        <w:numPr>
          <w:ilvl w:val="0"/>
          <w:numId w:val="4"/>
        </w:numPr>
        <w:shd w:val="clear" w:color="auto" w:fill="auto"/>
        <w:tabs>
          <w:tab w:val="left" w:pos="780"/>
        </w:tabs>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PUŠU MANTISKĀ ATBILDĪBA </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sz w:val="22"/>
          <w:szCs w:val="22"/>
        </w:rPr>
        <w:t>Nekvalitatīvas vai Līguma nosacījumiem neatbilstošas Preces Piegādes gadījumā Pārdevēja pienākums ir 1 (vienas) darba dienas laikā no Pircēja pamatotas pretenzijas saņemšanas brīža veikt atkārtotu kvalitatīvas un Līguma noteikumiem atbilstošas Preces piegādi uz sava rēķina</w:t>
      </w:r>
      <w:r>
        <w:rPr>
          <w:rFonts w:ascii="Times New Roman" w:hAnsi="Times New Roman" w:cs="Times New Roman"/>
          <w:sz w:val="22"/>
          <w:szCs w:val="22"/>
        </w:rPr>
        <w:t xml:space="preserve">. </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cs="Times New Roman"/>
          <w:sz w:val="22"/>
          <w:szCs w:val="22"/>
        </w:rPr>
        <w:t>Ja Pārdevējs kavē Līgumā noteiktos Preču piegādes termiņus, tas Pārdevējs maksā Pircējam līgumsodu 0.5% apmērā no kavētās piegādes summas par katru kavēto dienu.</w:t>
      </w:r>
      <w:r>
        <w:rPr>
          <w:rFonts w:ascii="Times New Roman" w:hAnsi="Times New Roman"/>
          <w:sz w:val="22"/>
          <w:szCs w:val="22"/>
        </w:rPr>
        <w:t xml:space="preserve"> Līgumsoda kopējais apmērs nedrīkst pārsniegt 10 % no </w:t>
      </w:r>
      <w:r w:rsidR="00D97B4F">
        <w:rPr>
          <w:rFonts w:ascii="Times New Roman" w:hAnsi="Times New Roman"/>
          <w:sz w:val="22"/>
          <w:szCs w:val="22"/>
        </w:rPr>
        <w:t>Vispārīgās vienošanās kopējās summas</w:t>
      </w:r>
      <w:r>
        <w:rPr>
          <w:rFonts w:ascii="Times New Roman" w:hAnsi="Times New Roman"/>
          <w:sz w:val="22"/>
          <w:szCs w:val="22"/>
        </w:rPr>
        <w:t>.</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cs="Times New Roman"/>
          <w:sz w:val="22"/>
          <w:szCs w:val="22"/>
        </w:rPr>
        <w:t xml:space="preserve"> Ja Pircējs neveic Preces apmaksu Līguma 2.5.punktā noteiktajā termiņā, tas maksā Pārdevējam līgumsodu 0.5% apmērā no neapmaksātās piegādes summas par katru nokavēto dienu. </w:t>
      </w:r>
      <w:r>
        <w:rPr>
          <w:rFonts w:ascii="Times New Roman" w:hAnsi="Times New Roman"/>
          <w:sz w:val="22"/>
          <w:szCs w:val="22"/>
        </w:rPr>
        <w:t xml:space="preserve">Līgumsoda kopējais apmērs nedrīkst pārsniegt 10 % </w:t>
      </w:r>
      <w:r w:rsidR="00D97B4F">
        <w:rPr>
          <w:rFonts w:ascii="Times New Roman" w:hAnsi="Times New Roman"/>
          <w:sz w:val="22"/>
          <w:szCs w:val="22"/>
        </w:rPr>
        <w:t>no Vispārīgās vienošanās kopējās summas</w:t>
      </w:r>
      <w:r>
        <w:rPr>
          <w:rFonts w:ascii="Times New Roman" w:hAnsi="Times New Roman"/>
          <w:sz w:val="22"/>
          <w:szCs w:val="22"/>
        </w:rPr>
        <w:t>.</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Puses ir savstarpēji atbildīgas par otrai Pusei nodarītiem tiešajiem zaudējumiem, ja tie radušies vienas Puses vai tā darbinieku tīšas darbības vai bezdarbības, rupjas neuzmanības vai nolaidības rezultātā. Par nodarītiem zaudējumiem Puse sastāda attiecīgu aktu, kurā tiek konstatēts radušos tiešo zaudējumu apmērs un vienu šī akta oriģinālu kopā ar pretenziju iesniedz otrai Pusei. </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Uz iesniegto pretenziju Pusei ir pienākums sniegt atbildi ne vēlāk kā 5 (piecu) dienu laikā no tās saņemšanas brīža, apstiprinot nodarīto zaudējumu atlīdzību vai noraidot pretenziju, attiecīgi motivējot pieņemto lēmumu. </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Līgumsoda samaksa neatbrīvo Puses no saistību izpildes. </w:t>
      </w:r>
    </w:p>
    <w:p w:rsidR="00FD78B7" w:rsidRDefault="00FD78B7" w:rsidP="0077629C">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lastRenderedPageBreak/>
        <w:t>Pircējam ir pienākums nodrošināt, lai visā Līguma darbības laikā tam būtu spēkā esoša un neapturēta, neanulēta atļauja (licence) zāļu iegādei, pretējā gadījumā visu atbildību par Pārdevējam radītajiem tiešajiem zaudējumiem un uzliktajiem soda maksājumiem uzņemsies Pircējs, ja attiecināms.</w:t>
      </w:r>
    </w:p>
    <w:p w:rsidR="001D42E9" w:rsidRDefault="001D42E9" w:rsidP="0077629C">
      <w:pPr>
        <w:pStyle w:val="BodyTextIndent"/>
        <w:widowControl/>
        <w:shd w:val="clear" w:color="auto" w:fill="auto"/>
        <w:tabs>
          <w:tab w:val="left" w:pos="720"/>
          <w:tab w:val="left" w:pos="1380"/>
          <w:tab w:val="left" w:pos="1653"/>
        </w:tabs>
        <w:autoSpaceDE/>
        <w:spacing w:line="240" w:lineRule="auto"/>
        <w:ind w:left="900"/>
        <w:jc w:val="both"/>
        <w:rPr>
          <w:rFonts w:ascii="Times New Roman" w:hAnsi="Times New Roman" w:cs="Times New Roman"/>
          <w:sz w:val="22"/>
          <w:szCs w:val="22"/>
        </w:rPr>
      </w:pPr>
    </w:p>
    <w:p w:rsidR="00FD78B7" w:rsidRDefault="00FD78B7" w:rsidP="0077629C">
      <w:pPr>
        <w:pStyle w:val="BodyTextIndent"/>
        <w:widowControl/>
        <w:numPr>
          <w:ilvl w:val="0"/>
          <w:numId w:val="5"/>
        </w:numPr>
        <w:shd w:val="clear" w:color="auto" w:fill="auto"/>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NEPĀRVARAMĀ VARA</w:t>
      </w:r>
    </w:p>
    <w:p w:rsidR="00FD78B7" w:rsidRDefault="00FD78B7" w:rsidP="0077629C">
      <w:pPr>
        <w:pStyle w:val="BodyTextIndent"/>
        <w:widowControl/>
        <w:numPr>
          <w:ilvl w:val="1"/>
          <w:numId w:val="5"/>
        </w:numPr>
        <w:shd w:val="clear" w:color="auto" w:fill="auto"/>
        <w:autoSpaceDE/>
        <w:spacing w:line="240" w:lineRule="auto"/>
        <w:ind w:left="0" w:firstLine="993"/>
        <w:jc w:val="both"/>
      </w:pPr>
      <w:r>
        <w:rPr>
          <w:rFonts w:ascii="Times New Roman" w:hAnsi="Times New Roman"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FD78B7" w:rsidRPr="00AD0E81" w:rsidRDefault="00FD78B7" w:rsidP="0077629C">
      <w:pPr>
        <w:pStyle w:val="BodyTextIndent"/>
        <w:widowControl/>
        <w:numPr>
          <w:ilvl w:val="1"/>
          <w:numId w:val="5"/>
        </w:numPr>
        <w:shd w:val="clear" w:color="auto" w:fill="auto"/>
        <w:tabs>
          <w:tab w:val="left" w:pos="1353"/>
          <w:tab w:val="left" w:pos="1795"/>
        </w:tabs>
        <w:autoSpaceDE/>
        <w:spacing w:line="240" w:lineRule="auto"/>
        <w:ind w:left="0" w:firstLine="900"/>
        <w:jc w:val="both"/>
      </w:pPr>
      <w:r>
        <w:rPr>
          <w:rFonts w:ascii="Times New Roman" w:hAnsi="Times New Roman" w:cs="Times New Roman"/>
          <w:sz w:val="22"/>
          <w:szCs w:val="22"/>
        </w:rPr>
        <w:t xml:space="preserve"> Pusei, kas atsaucas uz nepārvaramas varas vai ārkārtēja rakstura apstākļu darbību, nekavējoties par šādiem apstākļiem </w:t>
      </w:r>
      <w:proofErr w:type="spellStart"/>
      <w:r>
        <w:rPr>
          <w:rFonts w:ascii="Times New Roman" w:hAnsi="Times New Roman" w:cs="Times New Roman"/>
          <w:sz w:val="22"/>
          <w:szCs w:val="22"/>
        </w:rPr>
        <w:t>rakstveidā</w:t>
      </w:r>
      <w:proofErr w:type="spellEnd"/>
      <w:r>
        <w:rPr>
          <w:rFonts w:ascii="Times New Roman" w:hAnsi="Times New Roman" w:cs="Times New Roman"/>
          <w:sz w:val="22"/>
          <w:szCs w:val="22"/>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FD78B7" w:rsidRDefault="00FD78B7" w:rsidP="0077629C">
      <w:pPr>
        <w:pStyle w:val="BodyTextIndent"/>
        <w:widowControl/>
        <w:shd w:val="clear" w:color="auto" w:fill="auto"/>
        <w:tabs>
          <w:tab w:val="left" w:pos="1353"/>
          <w:tab w:val="left" w:pos="1795"/>
        </w:tabs>
        <w:autoSpaceDE/>
        <w:spacing w:line="240" w:lineRule="auto"/>
        <w:ind w:left="900"/>
        <w:jc w:val="both"/>
      </w:pPr>
    </w:p>
    <w:p w:rsidR="00FD78B7" w:rsidRDefault="00FD78B7" w:rsidP="0077629C">
      <w:pPr>
        <w:pStyle w:val="BodyTextIndent"/>
        <w:widowControl/>
        <w:numPr>
          <w:ilvl w:val="0"/>
          <w:numId w:val="5"/>
        </w:numPr>
        <w:shd w:val="clear" w:color="auto" w:fill="auto"/>
        <w:autoSpaceDE/>
        <w:spacing w:line="240" w:lineRule="auto"/>
        <w:jc w:val="both"/>
      </w:pPr>
      <w:r>
        <w:rPr>
          <w:rFonts w:ascii="Times New Roman" w:hAnsi="Times New Roman" w:cs="Times New Roman"/>
          <w:b/>
          <w:sz w:val="22"/>
          <w:szCs w:val="22"/>
        </w:rPr>
        <w:t>PRECES NODOŠANA UN PIEŅEMŠANA</w:t>
      </w:r>
    </w:p>
    <w:p w:rsidR="00FD78B7" w:rsidRDefault="00FD78B7" w:rsidP="0077629C">
      <w:pPr>
        <w:pStyle w:val="BodyTextIndent"/>
        <w:widowControl/>
        <w:shd w:val="clear" w:color="auto" w:fill="auto"/>
        <w:autoSpaceDE/>
        <w:spacing w:line="240" w:lineRule="auto"/>
        <w:ind w:left="0" w:firstLine="851"/>
        <w:jc w:val="both"/>
      </w:pPr>
      <w:r>
        <w:rPr>
          <w:rFonts w:ascii="Times New Roman" w:hAnsi="Times New Roman" w:cs="Times New Roman"/>
          <w:sz w:val="22"/>
          <w:szCs w:val="22"/>
        </w:rPr>
        <w:t>6.1.</w:t>
      </w:r>
      <w:r>
        <w:rPr>
          <w:rFonts w:ascii="Times New Roman" w:hAnsi="Times New Roman" w:cs="Times New Roman"/>
          <w:sz w:val="22"/>
          <w:szCs w:val="22"/>
        </w:rPr>
        <w:tab/>
        <w:t xml:space="preserve">Pircējs pieprasījumu Pārdevējam nodod </w:t>
      </w:r>
      <w:r>
        <w:rPr>
          <w:rFonts w:ascii="Times New Roman" w:hAnsi="Times New Roman" w:cs="Times New Roman"/>
          <w:i/>
          <w:sz w:val="22"/>
          <w:szCs w:val="22"/>
        </w:rPr>
        <w:t>telefoniski, pa faksu vai elektroniski, izmantojot telekomunikācijas, t.sk., elektronisko pastu</w:t>
      </w:r>
      <w:r>
        <w:rPr>
          <w:rFonts w:ascii="Times New Roman" w:hAnsi="Times New Roman" w:cs="Times New Roman"/>
          <w:sz w:val="22"/>
          <w:szCs w:val="22"/>
        </w:rPr>
        <w:t xml:space="preserve">. </w:t>
      </w:r>
    </w:p>
    <w:p w:rsidR="00FD78B7" w:rsidRDefault="00FD78B7" w:rsidP="0077629C">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6.2.</w:t>
      </w:r>
      <w:r>
        <w:rPr>
          <w:rFonts w:ascii="Times New Roman" w:hAnsi="Times New Roman" w:cs="Times New Roman"/>
          <w:sz w:val="22"/>
          <w:szCs w:val="22"/>
        </w:rPr>
        <w:tab/>
        <w:t xml:space="preserve">Piegādājamās Preces daudzumu, sortimentu un vietu Puses saskaņo pirms katras konkrētās Preces piegādes. </w:t>
      </w:r>
    </w:p>
    <w:p w:rsidR="00FD78B7" w:rsidRDefault="00FD78B7" w:rsidP="0077629C">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t xml:space="preserve">Par preču piegādes dienu tiek uzskatīta diena, kad Pārdevējs Pircējam nodod preces un Pušu pilnvarotie pārstāvji paraksta attiecīgās pavadzīmes - rēķinus. </w:t>
      </w:r>
    </w:p>
    <w:p w:rsidR="00FD78B7" w:rsidRDefault="00FD78B7" w:rsidP="0077629C">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t xml:space="preserve">Ja Pārdevējs noteiktajā termiņā Preces (visu vai daļu no piegādājamās partijas) nav piegādājis vai piegādājis nekvalitatīvas Preces, tiek sastādīts defekta akts, kurā Pircējs norāda atklātos trūkumus. </w:t>
      </w:r>
    </w:p>
    <w:p w:rsidR="00FD78B7" w:rsidRDefault="00FD78B7" w:rsidP="0077629C">
      <w:pPr>
        <w:pStyle w:val="BodyTextIndent"/>
        <w:widowControl/>
        <w:shd w:val="clear" w:color="auto" w:fill="auto"/>
        <w:autoSpaceDE/>
        <w:spacing w:line="240" w:lineRule="auto"/>
        <w:ind w:left="1135" w:hanging="284"/>
        <w:jc w:val="both"/>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t>Preces ir nodotas ar brīdi, kad Puses ir parakstījušas Preču pavadzīmi rēķinu.</w:t>
      </w:r>
    </w:p>
    <w:p w:rsidR="00FD78B7" w:rsidRDefault="00FD78B7" w:rsidP="0077629C">
      <w:pPr>
        <w:pStyle w:val="BodyTextIndent"/>
        <w:widowControl/>
        <w:shd w:val="clear" w:color="auto" w:fill="auto"/>
        <w:autoSpaceDE/>
        <w:spacing w:line="240" w:lineRule="auto"/>
        <w:ind w:left="1135" w:hanging="284"/>
        <w:jc w:val="both"/>
        <w:rPr>
          <w:rFonts w:ascii="Times New Roman" w:hAnsi="Times New Roman" w:cs="Times New Roman"/>
          <w:sz w:val="22"/>
          <w:szCs w:val="22"/>
        </w:rPr>
      </w:pPr>
      <w:r>
        <w:rPr>
          <w:rFonts w:ascii="Times New Roman" w:hAnsi="Times New Roman" w:cs="Times New Roman"/>
          <w:sz w:val="22"/>
          <w:szCs w:val="22"/>
        </w:rPr>
        <w:t>6.6.</w:t>
      </w:r>
      <w:r>
        <w:rPr>
          <w:rFonts w:ascii="Times New Roman" w:hAnsi="Times New Roman" w:cs="Times New Roman"/>
          <w:sz w:val="22"/>
          <w:szCs w:val="22"/>
        </w:rPr>
        <w:tab/>
        <w:t xml:space="preserve">Pieņemšanas laikā konstatēto nekvalitatīvo Preci Pircējs nepieņem. </w:t>
      </w:r>
    </w:p>
    <w:p w:rsidR="00FD78B7" w:rsidRDefault="00FD78B7" w:rsidP="0077629C">
      <w:pPr>
        <w:pStyle w:val="BodyTextIndent"/>
        <w:widowControl/>
        <w:shd w:val="clear" w:color="auto" w:fill="auto"/>
        <w:tabs>
          <w:tab w:val="left" w:pos="1795"/>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6.7.    Pavadzīmes - rēķina parakstīšana iespējama vienīgi pēc defekta aktā norādīto trūkumu pilnīgas novēršanas.</w:t>
      </w:r>
    </w:p>
    <w:p w:rsidR="00FD78B7" w:rsidRDefault="00FD78B7" w:rsidP="0077629C">
      <w:pPr>
        <w:pStyle w:val="BodyTextIndent"/>
        <w:widowControl/>
        <w:shd w:val="clear" w:color="auto" w:fill="auto"/>
        <w:tabs>
          <w:tab w:val="left" w:pos="1795"/>
        </w:tabs>
        <w:autoSpaceDE/>
        <w:spacing w:line="240" w:lineRule="auto"/>
        <w:ind w:left="1135" w:hanging="284"/>
        <w:jc w:val="both"/>
      </w:pPr>
      <w:r>
        <w:rPr>
          <w:rFonts w:ascii="Times New Roman" w:hAnsi="Times New Roman" w:cs="Times New Roman"/>
          <w:sz w:val="22"/>
          <w:szCs w:val="22"/>
        </w:rPr>
        <w:t>6.8.    Pārdevējs apņemas preces nogādāt Pircēja norādītajā telpā</w:t>
      </w:r>
      <w:r>
        <w:rPr>
          <w:rFonts w:ascii="Times New Roman" w:hAnsi="Times New Roman" w:cs="Times New Roman"/>
          <w:sz w:val="24"/>
        </w:rPr>
        <w:t>.</w:t>
      </w:r>
    </w:p>
    <w:p w:rsidR="00FD78B7" w:rsidRDefault="00FD78B7" w:rsidP="0077629C">
      <w:pPr>
        <w:pStyle w:val="BodyTextIndent"/>
        <w:widowControl/>
        <w:shd w:val="clear" w:color="auto" w:fill="auto"/>
        <w:tabs>
          <w:tab w:val="left" w:pos="1795"/>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6.9. Gadījumā, ja Pārdevējam nav iespējams piegādāt kādu no Pircēja pasūtītajām Precēm, Pārdevējam 24 (divdesmit četru) stundu laikā no pasūtījumu veikšanas brīža ir pienākums par to informēt Pircēju, šādā gadījumā Pārdevējam nemaksājot 4.2.punktā norādīto līgumsodu un saskaņā ar Vispārīgās vienošanās noteikto, Pasūtītājam ir tiesības pasūtīt preces no nākamā Piegādātāja, kurš piedāvājis nākamo zemāko cenu.</w:t>
      </w:r>
    </w:p>
    <w:p w:rsidR="00FD78B7" w:rsidRDefault="00FD78B7" w:rsidP="0077629C">
      <w:pPr>
        <w:pStyle w:val="BodyTextIndent"/>
        <w:widowControl/>
        <w:shd w:val="clear" w:color="auto" w:fill="auto"/>
        <w:tabs>
          <w:tab w:val="left" w:pos="1795"/>
        </w:tabs>
        <w:autoSpaceDE/>
        <w:spacing w:line="240" w:lineRule="auto"/>
        <w:ind w:left="0" w:firstLine="851"/>
        <w:jc w:val="both"/>
        <w:rPr>
          <w:rFonts w:ascii="Times New Roman" w:hAnsi="Times New Roman"/>
          <w:sz w:val="22"/>
          <w:szCs w:val="22"/>
        </w:rPr>
      </w:pPr>
      <w:r>
        <w:rPr>
          <w:rFonts w:ascii="Times New Roman" w:hAnsi="Times New Roman"/>
          <w:sz w:val="22"/>
          <w:szCs w:val="22"/>
        </w:rPr>
        <w:t>6.10. Pārdevējam ir tiesības atteikt Preču pasūtījumu un piegādi, ja Pircējam attiecībā pret Pārdevēju ir parādi un/vai beigušās tiesības (atļaujas) iegādāties zāles, ja attiecināms.</w:t>
      </w:r>
    </w:p>
    <w:p w:rsidR="00FD78B7" w:rsidRDefault="00FD78B7" w:rsidP="0077629C">
      <w:pPr>
        <w:pStyle w:val="BodyTextIndent"/>
        <w:widowControl/>
        <w:shd w:val="clear" w:color="auto" w:fill="auto"/>
        <w:tabs>
          <w:tab w:val="left" w:pos="1795"/>
        </w:tabs>
        <w:autoSpaceDE/>
        <w:spacing w:line="240" w:lineRule="auto"/>
        <w:ind w:left="0" w:firstLine="851"/>
        <w:jc w:val="both"/>
        <w:rPr>
          <w:rFonts w:ascii="Times New Roman" w:hAnsi="Times New Roman"/>
          <w:sz w:val="22"/>
          <w:szCs w:val="22"/>
        </w:rPr>
      </w:pPr>
    </w:p>
    <w:p w:rsidR="00FD78B7" w:rsidRDefault="00FD78B7" w:rsidP="0077629C">
      <w:pPr>
        <w:pStyle w:val="BodyTextIndent"/>
        <w:widowControl/>
        <w:numPr>
          <w:ilvl w:val="0"/>
          <w:numId w:val="5"/>
        </w:numPr>
        <w:shd w:val="clear" w:color="auto" w:fill="auto"/>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GARANTIJA </w:t>
      </w:r>
    </w:p>
    <w:p w:rsidR="00FD78B7" w:rsidRDefault="00FD78B7" w:rsidP="0077629C">
      <w:pPr>
        <w:pStyle w:val="BodyTextIndent"/>
        <w:widowControl/>
        <w:numPr>
          <w:ilvl w:val="1"/>
          <w:numId w:val="5"/>
        </w:numPr>
        <w:shd w:val="clear" w:color="auto" w:fill="auto"/>
        <w:tabs>
          <w:tab w:val="left" w:pos="1353"/>
          <w:tab w:val="left" w:pos="1440"/>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Pārdevējs garantē, ka piegādātās Preces būs augstas kvalitātes, atbilstošā iepakojumā un atbildīs visu to Latvijas Republikā spēkā esošo normatīvo aktu prasībām, kas uz to attiecas.</w:t>
      </w:r>
    </w:p>
    <w:p w:rsidR="00FD78B7" w:rsidRDefault="00FD78B7" w:rsidP="0077629C">
      <w:pPr>
        <w:pStyle w:val="BodyTextIndent"/>
        <w:widowControl/>
        <w:numPr>
          <w:ilvl w:val="1"/>
          <w:numId w:val="5"/>
        </w:numPr>
        <w:shd w:val="clear" w:color="auto" w:fill="auto"/>
        <w:tabs>
          <w:tab w:val="left" w:pos="1353"/>
          <w:tab w:val="left" w:pos="1440"/>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Precei ir jābūt iepakotai tā, lai transportēšanas un glabāšanas laikā saglabātos nemainīga Preces kvalitāte.</w:t>
      </w:r>
    </w:p>
    <w:p w:rsidR="00FD78B7" w:rsidRDefault="00FD78B7" w:rsidP="0077629C">
      <w:pPr>
        <w:pStyle w:val="BodyTextIndent"/>
        <w:widowControl/>
        <w:numPr>
          <w:ilvl w:val="1"/>
          <w:numId w:val="5"/>
        </w:numPr>
        <w:shd w:val="clear" w:color="auto" w:fill="auto"/>
        <w:tabs>
          <w:tab w:val="left" w:pos="0"/>
          <w:tab w:val="left" w:pos="1440"/>
        </w:tabs>
        <w:autoSpaceDE/>
        <w:spacing w:line="240" w:lineRule="auto"/>
        <w:ind w:left="0" w:firstLine="993"/>
        <w:jc w:val="both"/>
        <w:rPr>
          <w:rFonts w:ascii="Times New Roman" w:hAnsi="Times New Roman" w:cs="Times New Roman"/>
          <w:sz w:val="22"/>
          <w:szCs w:val="22"/>
        </w:rPr>
      </w:pPr>
      <w:r>
        <w:rPr>
          <w:rFonts w:ascii="Times New Roman" w:hAnsi="Times New Roman" w:cs="Times New Roman"/>
          <w:sz w:val="22"/>
          <w:szCs w:val="22"/>
        </w:rPr>
        <w:t xml:space="preserve"> M</w:t>
      </w:r>
      <w:r w:rsidRPr="005A61E2">
        <w:rPr>
          <w:rFonts w:ascii="Times New Roman" w:hAnsi="Times New Roman" w:cs="Times New Roman"/>
          <w:sz w:val="22"/>
          <w:szCs w:val="22"/>
        </w:rPr>
        <w:t>edikamentu derīguma termiņ</w:t>
      </w:r>
      <w:r>
        <w:rPr>
          <w:rFonts w:ascii="Times New Roman" w:hAnsi="Times New Roman" w:cs="Times New Roman"/>
          <w:sz w:val="22"/>
          <w:szCs w:val="22"/>
        </w:rPr>
        <w:t>am</w:t>
      </w:r>
      <w:r w:rsidRPr="005A61E2">
        <w:rPr>
          <w:rFonts w:ascii="Times New Roman" w:hAnsi="Times New Roman" w:cs="Times New Roman"/>
          <w:sz w:val="22"/>
          <w:szCs w:val="22"/>
        </w:rPr>
        <w:t xml:space="preserve"> </w:t>
      </w:r>
      <w:r>
        <w:rPr>
          <w:rFonts w:ascii="Times New Roman" w:hAnsi="Times New Roman" w:cs="Times New Roman"/>
          <w:sz w:val="22"/>
          <w:szCs w:val="22"/>
        </w:rPr>
        <w:t>jābūt</w:t>
      </w:r>
      <w:r w:rsidRPr="005A61E2">
        <w:rPr>
          <w:rFonts w:ascii="Times New Roman" w:hAnsi="Times New Roman" w:cs="Times New Roman"/>
          <w:sz w:val="22"/>
          <w:szCs w:val="22"/>
        </w:rPr>
        <w:t xml:space="preserve"> vismaz 12 mēneši no piegādes brīža, </w:t>
      </w:r>
      <w:r>
        <w:rPr>
          <w:rFonts w:ascii="Times New Roman" w:hAnsi="Times New Roman" w:cs="Times New Roman"/>
          <w:sz w:val="22"/>
          <w:szCs w:val="22"/>
        </w:rPr>
        <w:t xml:space="preserve">pārējo Preču </w:t>
      </w:r>
      <w:r w:rsidRPr="005A61E2">
        <w:rPr>
          <w:rFonts w:ascii="Times New Roman" w:hAnsi="Times New Roman" w:cs="Times New Roman"/>
          <w:sz w:val="22"/>
          <w:szCs w:val="22"/>
        </w:rPr>
        <w:t>garantijas termiņ</w:t>
      </w:r>
      <w:r>
        <w:rPr>
          <w:rFonts w:ascii="Times New Roman" w:hAnsi="Times New Roman" w:cs="Times New Roman"/>
          <w:sz w:val="22"/>
          <w:szCs w:val="22"/>
        </w:rPr>
        <w:t>am</w:t>
      </w:r>
      <w:r w:rsidRPr="005A61E2">
        <w:rPr>
          <w:rFonts w:ascii="Times New Roman" w:hAnsi="Times New Roman" w:cs="Times New Roman"/>
          <w:sz w:val="22"/>
          <w:szCs w:val="22"/>
        </w:rPr>
        <w:t xml:space="preserve"> </w:t>
      </w:r>
      <w:r>
        <w:rPr>
          <w:rFonts w:ascii="Times New Roman" w:hAnsi="Times New Roman" w:cs="Times New Roman"/>
          <w:sz w:val="22"/>
          <w:szCs w:val="22"/>
        </w:rPr>
        <w:t xml:space="preserve">jābūt </w:t>
      </w:r>
      <w:r w:rsidRPr="005A61E2">
        <w:rPr>
          <w:rFonts w:ascii="Times New Roman" w:hAnsi="Times New Roman" w:cs="Times New Roman"/>
          <w:sz w:val="22"/>
          <w:szCs w:val="22"/>
        </w:rPr>
        <w:t>visma</w:t>
      </w:r>
      <w:r>
        <w:rPr>
          <w:rFonts w:ascii="Times New Roman" w:hAnsi="Times New Roman" w:cs="Times New Roman"/>
          <w:sz w:val="22"/>
          <w:szCs w:val="22"/>
        </w:rPr>
        <w:t>z 24 mēneši no piegādes brīža (P</w:t>
      </w:r>
      <w:r w:rsidRPr="005A61E2">
        <w:rPr>
          <w:rFonts w:ascii="Times New Roman" w:hAnsi="Times New Roman" w:cs="Times New Roman"/>
          <w:sz w:val="22"/>
          <w:szCs w:val="22"/>
        </w:rPr>
        <w:t>recēm ar īpašu derīguma termiņu pēc savstarpējas saskaņošanas)</w:t>
      </w:r>
      <w:r>
        <w:rPr>
          <w:rFonts w:ascii="Times New Roman" w:hAnsi="Times New Roman" w:cs="Times New Roman"/>
          <w:sz w:val="22"/>
          <w:szCs w:val="22"/>
        </w:rPr>
        <w:t>.</w:t>
      </w:r>
    </w:p>
    <w:p w:rsidR="00FD78B7" w:rsidRDefault="00FD78B7" w:rsidP="0077629C">
      <w:pPr>
        <w:pStyle w:val="BodyTextIndent"/>
        <w:widowControl/>
        <w:shd w:val="clear" w:color="auto" w:fill="auto"/>
        <w:tabs>
          <w:tab w:val="left" w:pos="0"/>
          <w:tab w:val="left" w:pos="1440"/>
        </w:tabs>
        <w:autoSpaceDE/>
        <w:spacing w:line="240" w:lineRule="auto"/>
        <w:ind w:left="993"/>
        <w:jc w:val="both"/>
        <w:rPr>
          <w:rFonts w:ascii="Times New Roman" w:hAnsi="Times New Roman" w:cs="Times New Roman"/>
          <w:sz w:val="22"/>
          <w:szCs w:val="22"/>
        </w:rPr>
      </w:pPr>
    </w:p>
    <w:p w:rsidR="00FD78B7" w:rsidRDefault="00FD78B7" w:rsidP="0077629C">
      <w:pPr>
        <w:widowControl/>
        <w:numPr>
          <w:ilvl w:val="0"/>
          <w:numId w:val="5"/>
        </w:numPr>
        <w:autoSpaceDE/>
        <w:jc w:val="both"/>
      </w:pPr>
      <w:r>
        <w:rPr>
          <w:b/>
          <w:sz w:val="22"/>
          <w:szCs w:val="22"/>
        </w:rPr>
        <w:t>LĪGUMA DARBĪBAS LAIKS</w:t>
      </w:r>
    </w:p>
    <w:p w:rsidR="00FD78B7" w:rsidRDefault="00FD78B7" w:rsidP="0077629C">
      <w:pPr>
        <w:widowControl/>
        <w:numPr>
          <w:ilvl w:val="1"/>
          <w:numId w:val="5"/>
        </w:numPr>
        <w:tabs>
          <w:tab w:val="left" w:pos="1353"/>
          <w:tab w:val="left" w:pos="1795"/>
        </w:tabs>
        <w:autoSpaceDE/>
        <w:ind w:left="0" w:firstLine="900"/>
        <w:jc w:val="both"/>
      </w:pPr>
      <w:r>
        <w:rPr>
          <w:sz w:val="22"/>
          <w:szCs w:val="22"/>
        </w:rPr>
        <w:t xml:space="preserve">Līgums stājās spēkā ar brīdi, kad to paraksta abu Pušu pilnvaroti pārstāvji un </w:t>
      </w:r>
      <w:r>
        <w:rPr>
          <w:sz w:val="22"/>
          <w:szCs w:val="22"/>
          <w:u w:val="double"/>
        </w:rPr>
        <w:t xml:space="preserve">ir spēkā, kamēr ir spēkā Vispārīgā vienošanās. </w:t>
      </w:r>
    </w:p>
    <w:p w:rsidR="00FD78B7" w:rsidRDefault="00FD78B7" w:rsidP="0077629C">
      <w:pPr>
        <w:widowControl/>
        <w:numPr>
          <w:ilvl w:val="1"/>
          <w:numId w:val="5"/>
        </w:numPr>
        <w:tabs>
          <w:tab w:val="left" w:pos="1353"/>
          <w:tab w:val="left" w:pos="1795"/>
        </w:tabs>
        <w:autoSpaceDE/>
        <w:ind w:left="0" w:firstLine="900"/>
        <w:jc w:val="both"/>
      </w:pPr>
      <w:r>
        <w:rPr>
          <w:sz w:val="22"/>
          <w:szCs w:val="22"/>
        </w:rPr>
        <w:t>Pircējs ir tiesīgs nekavējoties vienpusēji izbeigt Līgumu (tad attiecībā uz Pārdevēju tiek pārtraukta arī Vispārīgā vienošanās</w:t>
      </w:r>
      <w:r>
        <w:rPr>
          <w:sz w:val="24"/>
          <w:szCs w:val="24"/>
        </w:rPr>
        <w:t>):</w:t>
      </w:r>
    </w:p>
    <w:p w:rsidR="00FD78B7" w:rsidRDefault="00FD78B7" w:rsidP="0077629C">
      <w:pPr>
        <w:widowControl/>
        <w:numPr>
          <w:ilvl w:val="2"/>
          <w:numId w:val="5"/>
        </w:numPr>
        <w:tabs>
          <w:tab w:val="left" w:pos="2340"/>
          <w:tab w:val="left" w:pos="2706"/>
        </w:tabs>
        <w:autoSpaceDE/>
        <w:ind w:left="0" w:firstLine="1620"/>
        <w:jc w:val="both"/>
        <w:rPr>
          <w:sz w:val="22"/>
          <w:szCs w:val="22"/>
        </w:rPr>
      </w:pPr>
      <w:r>
        <w:rPr>
          <w:sz w:val="22"/>
          <w:szCs w:val="22"/>
        </w:rPr>
        <w:t>ja Pārdevējs, iepirkuma komisijai iesniedzot dokumentus saskaņā ar iepirkuma nolikumu, ir sniedzis nepatiesu informāciju;</w:t>
      </w:r>
    </w:p>
    <w:p w:rsidR="00FD78B7" w:rsidRDefault="00FD78B7" w:rsidP="0077629C">
      <w:pPr>
        <w:widowControl/>
        <w:numPr>
          <w:ilvl w:val="2"/>
          <w:numId w:val="5"/>
        </w:numPr>
        <w:tabs>
          <w:tab w:val="left" w:pos="2340"/>
          <w:tab w:val="left" w:pos="2706"/>
        </w:tabs>
        <w:autoSpaceDE/>
        <w:ind w:left="0" w:firstLine="1620"/>
        <w:jc w:val="both"/>
        <w:rPr>
          <w:sz w:val="22"/>
          <w:szCs w:val="22"/>
        </w:rPr>
      </w:pPr>
      <w:r>
        <w:rPr>
          <w:sz w:val="22"/>
          <w:szCs w:val="22"/>
        </w:rPr>
        <w:t>ja Pārdevējs nepiegādā Preci 5 (piecu) darba dienu laikā pēc Līgumā noteiktā Preču piegādes termiņa beigām (Līguma 3.2.punkts);</w:t>
      </w:r>
    </w:p>
    <w:p w:rsidR="00FD78B7" w:rsidRDefault="00FD78B7" w:rsidP="0077629C">
      <w:pPr>
        <w:widowControl/>
        <w:numPr>
          <w:ilvl w:val="2"/>
          <w:numId w:val="5"/>
        </w:numPr>
        <w:tabs>
          <w:tab w:val="left" w:pos="2340"/>
          <w:tab w:val="left" w:pos="2706"/>
        </w:tabs>
        <w:autoSpaceDE/>
        <w:ind w:left="0" w:firstLine="1620"/>
        <w:jc w:val="both"/>
        <w:rPr>
          <w:sz w:val="22"/>
          <w:szCs w:val="22"/>
        </w:rPr>
      </w:pPr>
      <w:r>
        <w:rPr>
          <w:sz w:val="22"/>
          <w:szCs w:val="22"/>
        </w:rPr>
        <w:lastRenderedPageBreak/>
        <w:t>ja Pārdevējs piegādā Līguma noteikumiem un iepirkuma konkursa nolikumam neatbilstošu Preci;</w:t>
      </w:r>
    </w:p>
    <w:p w:rsidR="00FD78B7" w:rsidRDefault="00FD78B7" w:rsidP="0077629C">
      <w:pPr>
        <w:widowControl/>
        <w:numPr>
          <w:ilvl w:val="2"/>
          <w:numId w:val="5"/>
        </w:numPr>
        <w:tabs>
          <w:tab w:val="left" w:pos="2340"/>
          <w:tab w:val="left" w:pos="2706"/>
        </w:tabs>
        <w:autoSpaceDE/>
        <w:ind w:left="0" w:firstLine="1620"/>
        <w:jc w:val="both"/>
        <w:rPr>
          <w:sz w:val="22"/>
          <w:szCs w:val="22"/>
        </w:rPr>
      </w:pPr>
      <w:r>
        <w:rPr>
          <w:sz w:val="22"/>
          <w:szCs w:val="22"/>
        </w:rPr>
        <w:t>ja Pārdevējs paaugstina Preces cenu</w:t>
      </w:r>
      <w:r w:rsidR="00024813">
        <w:rPr>
          <w:sz w:val="22"/>
          <w:szCs w:val="22"/>
        </w:rPr>
        <w:t>;</w:t>
      </w:r>
    </w:p>
    <w:p w:rsidR="00024813" w:rsidRPr="004A6990" w:rsidRDefault="00024813" w:rsidP="0077629C">
      <w:pPr>
        <w:widowControl/>
        <w:numPr>
          <w:ilvl w:val="2"/>
          <w:numId w:val="5"/>
        </w:numPr>
        <w:tabs>
          <w:tab w:val="left" w:pos="2340"/>
          <w:tab w:val="left" w:pos="2706"/>
        </w:tabs>
        <w:autoSpaceDE/>
        <w:ind w:left="0" w:firstLine="1620"/>
        <w:jc w:val="both"/>
        <w:rPr>
          <w:sz w:val="22"/>
          <w:szCs w:val="22"/>
        </w:rPr>
      </w:pPr>
      <w:r w:rsidRPr="0000443E">
        <w:rPr>
          <w:sz w:val="22"/>
          <w:szCs w:val="22"/>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FD78B7" w:rsidRDefault="00FD78B7" w:rsidP="0077629C">
      <w:pPr>
        <w:widowControl/>
        <w:numPr>
          <w:ilvl w:val="1"/>
          <w:numId w:val="5"/>
        </w:numPr>
        <w:tabs>
          <w:tab w:val="left" w:pos="1353"/>
          <w:tab w:val="left" w:pos="1795"/>
        </w:tabs>
        <w:autoSpaceDE/>
        <w:ind w:left="0" w:firstLine="900"/>
        <w:jc w:val="both"/>
        <w:rPr>
          <w:sz w:val="22"/>
          <w:szCs w:val="22"/>
        </w:rPr>
      </w:pPr>
      <w:r>
        <w:rPr>
          <w:sz w:val="22"/>
          <w:szCs w:val="22"/>
        </w:rPr>
        <w:t>Līguma izbeigšana neatbrīvo Pārdevēju no tiešo zaudējumu atlīdzības.</w:t>
      </w:r>
    </w:p>
    <w:p w:rsidR="00FD78B7" w:rsidRDefault="002A1D7C" w:rsidP="0077629C">
      <w:pPr>
        <w:widowControl/>
        <w:numPr>
          <w:ilvl w:val="1"/>
          <w:numId w:val="5"/>
        </w:numPr>
        <w:tabs>
          <w:tab w:val="left" w:pos="1353"/>
          <w:tab w:val="left" w:pos="1795"/>
        </w:tabs>
        <w:autoSpaceDE/>
        <w:ind w:left="0" w:firstLine="900"/>
        <w:jc w:val="both"/>
        <w:rPr>
          <w:sz w:val="22"/>
          <w:szCs w:val="22"/>
        </w:rPr>
      </w:pPr>
      <w:r w:rsidRPr="006C59D0">
        <w:rPr>
          <w:sz w:val="22"/>
          <w:szCs w:val="22"/>
        </w:rPr>
        <w:t>Pusēm ir tiesības, savstarpēji vienojoties, papildināt vai grozīt Līguma noteikumus, kuri jānoformē rakstiski – vienošanās veidā. Līguma grozījumi veicami saskaņā ar Publisko iepirkumu likuma 61.pantā noteiktajā kārtībā un gadījumos</w:t>
      </w:r>
      <w:r w:rsidR="00FD78B7">
        <w:rPr>
          <w:sz w:val="22"/>
          <w:szCs w:val="22"/>
        </w:rPr>
        <w:t>.</w:t>
      </w:r>
    </w:p>
    <w:p w:rsidR="00FD78B7" w:rsidRPr="005C7DD4" w:rsidRDefault="00FD78B7" w:rsidP="0077629C">
      <w:pPr>
        <w:widowControl/>
        <w:numPr>
          <w:ilvl w:val="1"/>
          <w:numId w:val="5"/>
        </w:numPr>
        <w:tabs>
          <w:tab w:val="left" w:pos="1353"/>
          <w:tab w:val="left" w:pos="1795"/>
        </w:tabs>
        <w:autoSpaceDE/>
        <w:ind w:left="0" w:firstLine="900"/>
        <w:jc w:val="both"/>
        <w:rPr>
          <w:sz w:val="22"/>
          <w:szCs w:val="22"/>
        </w:rPr>
      </w:pPr>
      <w:r>
        <w:rPr>
          <w:sz w:val="22"/>
          <w:szCs w:val="22"/>
        </w:rPr>
        <w:t>Pārdevējam ir tiesības vienpusēji izbeigt Līgumu</w:t>
      </w:r>
      <w:r w:rsidRPr="005C7DD4">
        <w:rPr>
          <w:sz w:val="22"/>
          <w:szCs w:val="22"/>
        </w:rPr>
        <w:t xml:space="preserve">, </w:t>
      </w:r>
      <w:r>
        <w:rPr>
          <w:sz w:val="22"/>
          <w:szCs w:val="22"/>
        </w:rPr>
        <w:t>vismaz</w:t>
      </w:r>
      <w:r w:rsidRPr="005C7DD4">
        <w:rPr>
          <w:sz w:val="22"/>
          <w:szCs w:val="22"/>
        </w:rPr>
        <w:t xml:space="preserve"> 15 (piecpadsmit) dienas iepriekš rakstiski brīdinot Pircēju, </w:t>
      </w:r>
      <w:r>
        <w:rPr>
          <w:sz w:val="22"/>
          <w:szCs w:val="22"/>
        </w:rPr>
        <w:t>ja Pircējs neveic samaksu par P</w:t>
      </w:r>
      <w:r w:rsidRPr="005C7DD4">
        <w:rPr>
          <w:sz w:val="22"/>
          <w:szCs w:val="22"/>
        </w:rPr>
        <w:t>recēm saskaņā ar Līguma nosacījumiem.</w:t>
      </w:r>
    </w:p>
    <w:p w:rsidR="00FD78B7" w:rsidRDefault="00FD78B7" w:rsidP="0077629C">
      <w:pPr>
        <w:widowControl/>
        <w:tabs>
          <w:tab w:val="left" w:pos="1353"/>
          <w:tab w:val="left" w:pos="1795"/>
        </w:tabs>
        <w:autoSpaceDE/>
        <w:ind w:left="900"/>
        <w:jc w:val="both"/>
        <w:rPr>
          <w:sz w:val="22"/>
          <w:szCs w:val="22"/>
        </w:rPr>
      </w:pPr>
    </w:p>
    <w:p w:rsidR="00FD78B7" w:rsidRDefault="00FD78B7" w:rsidP="0077629C">
      <w:pPr>
        <w:pStyle w:val="ListParagraph"/>
        <w:numPr>
          <w:ilvl w:val="0"/>
          <w:numId w:val="5"/>
        </w:numPr>
        <w:jc w:val="both"/>
      </w:pPr>
      <w:r>
        <w:rPr>
          <w:rFonts w:ascii="Times New Roman" w:hAnsi="Times New Roman"/>
          <w:b/>
        </w:rPr>
        <w:t>NOBEIGUMA NOTEIKUMI</w:t>
      </w:r>
    </w:p>
    <w:p w:rsidR="00FD78B7" w:rsidRDefault="00FD78B7" w:rsidP="0077629C">
      <w:pPr>
        <w:widowControl/>
        <w:numPr>
          <w:ilvl w:val="1"/>
          <w:numId w:val="5"/>
        </w:numPr>
        <w:tabs>
          <w:tab w:val="left" w:pos="1353"/>
          <w:tab w:val="left" w:pos="1795"/>
        </w:tabs>
        <w:autoSpaceDE/>
        <w:ind w:left="0" w:firstLine="851"/>
        <w:jc w:val="both"/>
      </w:pPr>
      <w:r>
        <w:rPr>
          <w:sz w:val="22"/>
          <w:szCs w:val="22"/>
        </w:rPr>
        <w:t xml:space="preserve">Puses, parakstot Līgumu, </w:t>
      </w:r>
      <w:r>
        <w:rPr>
          <w:i/>
          <w:sz w:val="22"/>
          <w:szCs w:val="22"/>
        </w:rPr>
        <w:t>īpaši vienojas</w:t>
      </w:r>
      <w:r>
        <w:rPr>
          <w:sz w:val="22"/>
          <w:szCs w:val="22"/>
        </w:rPr>
        <w:t xml:space="preserve">, ka gadījumā, ja konkrētajā Preču pieprasīšanas dienā Pārdevējam nav iespējas piegādāt pieprasītās Preces, Pircējam ir tiesības konkrētajam gadījumam izmantot cita piegādātāja pakalpojumus. Pārdevējs, parakstot Līgumu, apliecina, ka neceļ un arī vēlāk necels nekādus iebildumus pret Pircēju, ja tas rīkosies saskaņā ar Līguma punkta nosacījumiem. </w:t>
      </w:r>
    </w:p>
    <w:p w:rsidR="00FD78B7" w:rsidRDefault="00FD78B7" w:rsidP="0077629C">
      <w:pPr>
        <w:widowControl/>
        <w:numPr>
          <w:ilvl w:val="1"/>
          <w:numId w:val="5"/>
        </w:numPr>
        <w:tabs>
          <w:tab w:val="left" w:pos="1353"/>
          <w:tab w:val="left" w:pos="1795"/>
        </w:tabs>
        <w:autoSpaceDE/>
        <w:ind w:left="0" w:firstLine="900"/>
        <w:jc w:val="both"/>
        <w:rPr>
          <w:sz w:val="22"/>
          <w:szCs w:val="22"/>
        </w:rPr>
      </w:pPr>
      <w:r>
        <w:rPr>
          <w:sz w:val="22"/>
          <w:szCs w:val="22"/>
        </w:rPr>
        <w:t>Jebkuras nesaskaņas, domstarpības vai strīdus Puses apņemas risināt savstarpēju sarunu veidā. Gadījumā, ja Puses nespēj vienoties, strīds risināms Latvijas Republikas spēkā esošo normatīvo aktu noteiktajā kārtībā.</w:t>
      </w:r>
    </w:p>
    <w:p w:rsidR="00FD78B7" w:rsidRDefault="00FD78B7" w:rsidP="0077629C">
      <w:pPr>
        <w:widowControl/>
        <w:numPr>
          <w:ilvl w:val="1"/>
          <w:numId w:val="5"/>
        </w:numPr>
        <w:tabs>
          <w:tab w:val="left" w:pos="1353"/>
          <w:tab w:val="left" w:pos="1795"/>
        </w:tabs>
        <w:autoSpaceDE/>
        <w:ind w:left="0" w:firstLine="900"/>
        <w:jc w:val="both"/>
      </w:pPr>
      <w:r>
        <w:rPr>
          <w:sz w:val="22"/>
          <w:szCs w:val="22"/>
        </w:rPr>
        <w:t>Līgums ir sastādīts divos identiskos eksemplāros, no kuriem viens glabājas pie Pircēja, bet otrs pie Pārdevēja.</w:t>
      </w:r>
    </w:p>
    <w:p w:rsidR="00FD78B7" w:rsidRDefault="00FD78B7" w:rsidP="0077629C">
      <w:pPr>
        <w:widowControl/>
        <w:numPr>
          <w:ilvl w:val="1"/>
          <w:numId w:val="5"/>
        </w:numPr>
        <w:tabs>
          <w:tab w:val="left" w:pos="1353"/>
          <w:tab w:val="left" w:pos="1795"/>
        </w:tabs>
        <w:autoSpaceDE/>
        <w:ind w:left="0" w:firstLine="900"/>
        <w:jc w:val="both"/>
      </w:pPr>
      <w:r>
        <w:rPr>
          <w:sz w:val="22"/>
          <w:szCs w:val="22"/>
        </w:rPr>
        <w:t>Pieņemšanas – nodošanas akts, defekta akti, ja tādi tiek sastādīti, ir Līguma neatņemamas sastāvdaļas.</w:t>
      </w:r>
    </w:p>
    <w:p w:rsidR="00FD78B7" w:rsidRPr="002F1FEE" w:rsidRDefault="00FD78B7" w:rsidP="0077629C">
      <w:pPr>
        <w:widowControl/>
        <w:numPr>
          <w:ilvl w:val="1"/>
          <w:numId w:val="5"/>
        </w:numPr>
        <w:tabs>
          <w:tab w:val="left" w:pos="1353"/>
          <w:tab w:val="left" w:pos="1795"/>
        </w:tabs>
        <w:autoSpaceDE/>
        <w:ind w:left="0" w:firstLine="900"/>
        <w:jc w:val="both"/>
      </w:pPr>
      <w:r>
        <w:rPr>
          <w:sz w:val="22"/>
          <w:szCs w:val="22"/>
        </w:rPr>
        <w:t>Visi paziņojumi, pieprasījumi Pusēm ir iesniedzami vai nosūtāmi uz Līguma 10.</w:t>
      </w:r>
      <w:r w:rsidR="00E35124">
        <w:rPr>
          <w:sz w:val="22"/>
          <w:szCs w:val="22"/>
        </w:rPr>
        <w:t>sadaļā</w:t>
      </w:r>
      <w:r>
        <w:rPr>
          <w:sz w:val="22"/>
          <w:szCs w:val="22"/>
        </w:rPr>
        <w:t xml:space="preserve"> norādītajām adresēm. Ja mainās Pušu rekvizīti, tad tas jāpaziņo otrai Pusei 7 (septiņu) darba dienu laikā.</w:t>
      </w:r>
    </w:p>
    <w:p w:rsidR="002F1FEE" w:rsidRPr="00497E5D" w:rsidRDefault="002F1FEE" w:rsidP="0077629C">
      <w:pPr>
        <w:widowControl/>
        <w:numPr>
          <w:ilvl w:val="1"/>
          <w:numId w:val="5"/>
        </w:numPr>
        <w:tabs>
          <w:tab w:val="left" w:pos="1353"/>
          <w:tab w:val="left" w:pos="1795"/>
        </w:tabs>
        <w:autoSpaceDE/>
        <w:ind w:left="0" w:firstLine="900"/>
        <w:jc w:val="both"/>
        <w:rPr>
          <w:sz w:val="22"/>
          <w:szCs w:val="22"/>
        </w:rPr>
      </w:pPr>
      <w:r w:rsidRPr="00497E5D">
        <w:rPr>
          <w:sz w:val="22"/>
          <w:szCs w:val="22"/>
        </w:rPr>
        <w:t>Ar Līguma izpildi saistīto jautājumu risināšanai Puses nosaka šādas kontaktpersonas:</w:t>
      </w:r>
    </w:p>
    <w:p w:rsidR="002F1FEE" w:rsidRDefault="002F1FEE" w:rsidP="0077629C">
      <w:pPr>
        <w:widowControl/>
        <w:numPr>
          <w:ilvl w:val="2"/>
          <w:numId w:val="5"/>
        </w:numPr>
        <w:tabs>
          <w:tab w:val="left" w:pos="2340"/>
          <w:tab w:val="left" w:pos="2706"/>
        </w:tabs>
        <w:autoSpaceDE/>
        <w:ind w:left="0" w:firstLine="1620"/>
        <w:jc w:val="both"/>
        <w:rPr>
          <w:sz w:val="22"/>
          <w:szCs w:val="22"/>
        </w:rPr>
      </w:pPr>
      <w:r>
        <w:rPr>
          <w:sz w:val="22"/>
          <w:szCs w:val="22"/>
        </w:rPr>
        <w:t xml:space="preserve">no Pircēja puses: Zobārstniecības nodaļas vadītāja Maija </w:t>
      </w:r>
      <w:proofErr w:type="spellStart"/>
      <w:r>
        <w:rPr>
          <w:sz w:val="22"/>
          <w:szCs w:val="22"/>
        </w:rPr>
        <w:t>Drīksne</w:t>
      </w:r>
      <w:proofErr w:type="spellEnd"/>
      <w:r>
        <w:rPr>
          <w:sz w:val="22"/>
          <w:szCs w:val="22"/>
        </w:rPr>
        <w:t xml:space="preserve">, </w:t>
      </w:r>
      <w:r w:rsidRPr="00497E5D">
        <w:rPr>
          <w:sz w:val="22"/>
          <w:szCs w:val="22"/>
        </w:rPr>
        <w:t>29135642</w:t>
      </w:r>
      <w:r>
        <w:rPr>
          <w:sz w:val="22"/>
          <w:szCs w:val="22"/>
        </w:rPr>
        <w:t xml:space="preserve">, </w:t>
      </w:r>
      <w:hyperlink r:id="rId7" w:history="1">
        <w:r w:rsidRPr="00836872">
          <w:rPr>
            <w:rStyle w:val="Hyperlink"/>
            <w:sz w:val="22"/>
            <w:szCs w:val="22"/>
          </w:rPr>
          <w:t>maija.driksne@1slimnica.lv</w:t>
        </w:r>
      </w:hyperlink>
      <w:r>
        <w:rPr>
          <w:sz w:val="22"/>
          <w:szCs w:val="22"/>
        </w:rPr>
        <w:t>;</w:t>
      </w:r>
    </w:p>
    <w:p w:rsidR="002F1FEE" w:rsidRPr="002F1FEE" w:rsidRDefault="002F1FEE" w:rsidP="0077629C">
      <w:pPr>
        <w:widowControl/>
        <w:numPr>
          <w:ilvl w:val="2"/>
          <w:numId w:val="5"/>
        </w:numPr>
        <w:tabs>
          <w:tab w:val="left" w:pos="2340"/>
          <w:tab w:val="left" w:pos="2706"/>
        </w:tabs>
        <w:autoSpaceDE/>
        <w:ind w:left="0" w:firstLine="1620"/>
        <w:jc w:val="both"/>
        <w:rPr>
          <w:sz w:val="22"/>
          <w:szCs w:val="22"/>
        </w:rPr>
      </w:pPr>
      <w:r>
        <w:rPr>
          <w:sz w:val="22"/>
          <w:szCs w:val="22"/>
        </w:rPr>
        <w:t xml:space="preserve"> no Pārdevēja puses: </w:t>
      </w:r>
      <w:r w:rsidRPr="00497E5D">
        <w:rPr>
          <w:sz w:val="22"/>
          <w:szCs w:val="22"/>
          <w:highlight w:val="yellow"/>
        </w:rPr>
        <w:t>__________________________________________</w:t>
      </w:r>
      <w:r>
        <w:rPr>
          <w:sz w:val="22"/>
          <w:szCs w:val="22"/>
        </w:rPr>
        <w:t>.</w:t>
      </w:r>
    </w:p>
    <w:p w:rsidR="00C01656" w:rsidRDefault="00990B04" w:rsidP="0077629C">
      <w:pPr>
        <w:pStyle w:val="Heading1"/>
        <w:shd w:val="clear" w:color="auto" w:fill="auto"/>
        <w:tabs>
          <w:tab w:val="left" w:pos="0"/>
        </w:tabs>
        <w:spacing w:before="160" w:after="80" w:line="240" w:lineRule="auto"/>
        <w:ind w:left="0" w:right="0" w:firstLine="0"/>
        <w:rPr>
          <w:rFonts w:ascii="Times New Roman" w:hAnsi="Times New Roman"/>
          <w:sz w:val="22"/>
          <w:szCs w:val="22"/>
        </w:rPr>
      </w:pPr>
      <w:r>
        <w:rPr>
          <w:rFonts w:ascii="Times New Roman" w:hAnsi="Times New Roman"/>
          <w:sz w:val="22"/>
          <w:szCs w:val="22"/>
        </w:rPr>
        <w:t xml:space="preserve">10. </w:t>
      </w:r>
      <w:r w:rsidR="00FD78B7">
        <w:rPr>
          <w:rFonts w:ascii="Times New Roman" w:hAnsi="Times New Roman"/>
          <w:sz w:val="22"/>
          <w:szCs w:val="22"/>
        </w:rPr>
        <w:t>PUŠU REKVIZĪTI</w:t>
      </w:r>
      <w:r>
        <w:rPr>
          <w:rFonts w:ascii="Times New Roman" w:hAnsi="Times New Roman"/>
          <w:sz w:val="22"/>
          <w:szCs w:val="22"/>
        </w:rPr>
        <w:t>.</w:t>
      </w:r>
    </w:p>
    <w:tbl>
      <w:tblPr>
        <w:tblW w:w="9716" w:type="dxa"/>
        <w:tblInd w:w="-252" w:type="dxa"/>
        <w:tblLayout w:type="fixed"/>
        <w:tblCellMar>
          <w:left w:w="10" w:type="dxa"/>
          <w:right w:w="10" w:type="dxa"/>
        </w:tblCellMar>
        <w:tblLook w:val="0000" w:firstRow="0" w:lastRow="0" w:firstColumn="0" w:lastColumn="0" w:noHBand="0" w:noVBand="0"/>
      </w:tblPr>
      <w:tblGrid>
        <w:gridCol w:w="5040"/>
        <w:gridCol w:w="4676"/>
      </w:tblGrid>
      <w:tr w:rsidR="00C01656">
        <w:trPr>
          <w:cantSplit/>
        </w:trPr>
        <w:tc>
          <w:tcPr>
            <w:tcW w:w="5040" w:type="dxa"/>
            <w:shd w:val="clear" w:color="auto" w:fill="auto"/>
            <w:tcMar>
              <w:top w:w="0" w:type="dxa"/>
              <w:left w:w="108" w:type="dxa"/>
              <w:bottom w:w="0" w:type="dxa"/>
              <w:right w:w="108" w:type="dxa"/>
            </w:tcMar>
          </w:tcPr>
          <w:p w:rsidR="00C01656" w:rsidRDefault="00990B04" w:rsidP="0077629C">
            <w:pPr>
              <w:jc w:val="center"/>
              <w:rPr>
                <w:sz w:val="22"/>
                <w:szCs w:val="22"/>
              </w:rPr>
            </w:pPr>
            <w:r>
              <w:rPr>
                <w:sz w:val="22"/>
                <w:szCs w:val="22"/>
              </w:rPr>
              <w:t>PIRCĒJS</w:t>
            </w:r>
          </w:p>
        </w:tc>
        <w:tc>
          <w:tcPr>
            <w:tcW w:w="4676" w:type="dxa"/>
            <w:shd w:val="clear" w:color="auto" w:fill="auto"/>
            <w:tcMar>
              <w:top w:w="0" w:type="dxa"/>
              <w:left w:w="108" w:type="dxa"/>
              <w:bottom w:w="0" w:type="dxa"/>
              <w:right w:w="108" w:type="dxa"/>
            </w:tcMar>
          </w:tcPr>
          <w:p w:rsidR="00C01656" w:rsidRDefault="00990B04" w:rsidP="0077629C">
            <w:pPr>
              <w:jc w:val="center"/>
              <w:rPr>
                <w:sz w:val="22"/>
                <w:szCs w:val="22"/>
              </w:rPr>
            </w:pPr>
            <w:r>
              <w:rPr>
                <w:sz w:val="22"/>
                <w:szCs w:val="22"/>
              </w:rPr>
              <w:t>PĀRDEVĒJS</w:t>
            </w:r>
          </w:p>
        </w:tc>
      </w:tr>
      <w:tr w:rsidR="00C01656">
        <w:trPr>
          <w:cantSplit/>
        </w:trPr>
        <w:tc>
          <w:tcPr>
            <w:tcW w:w="5040" w:type="dxa"/>
            <w:shd w:val="clear" w:color="auto" w:fill="auto"/>
            <w:tcMar>
              <w:top w:w="0" w:type="dxa"/>
              <w:left w:w="108" w:type="dxa"/>
              <w:bottom w:w="0" w:type="dxa"/>
              <w:right w:w="108" w:type="dxa"/>
            </w:tcMar>
          </w:tcPr>
          <w:p w:rsidR="00C01656" w:rsidRPr="00D02B54" w:rsidRDefault="00990B04" w:rsidP="0077629C">
            <w:pPr>
              <w:rPr>
                <w:b/>
                <w:sz w:val="22"/>
                <w:szCs w:val="22"/>
              </w:rPr>
            </w:pPr>
            <w:r w:rsidRPr="00D02B54">
              <w:rPr>
                <w:b/>
                <w:sz w:val="22"/>
                <w:szCs w:val="22"/>
              </w:rPr>
              <w:t xml:space="preserve">SIA </w:t>
            </w:r>
            <w:r w:rsidR="003647E5" w:rsidRPr="00D02B54">
              <w:rPr>
                <w:b/>
                <w:sz w:val="22"/>
                <w:szCs w:val="22"/>
              </w:rPr>
              <w:t>“</w:t>
            </w:r>
            <w:r w:rsidRPr="00D02B54">
              <w:rPr>
                <w:b/>
                <w:sz w:val="22"/>
                <w:szCs w:val="22"/>
              </w:rPr>
              <w:t>Rīgas 1.slimnīca</w:t>
            </w:r>
            <w:r w:rsidR="003647E5" w:rsidRPr="00D02B54">
              <w:rPr>
                <w:b/>
                <w:sz w:val="22"/>
                <w:szCs w:val="22"/>
              </w:rPr>
              <w:t>”</w:t>
            </w:r>
          </w:p>
          <w:p w:rsidR="00C01656" w:rsidRDefault="00990B04" w:rsidP="0077629C">
            <w:pPr>
              <w:rPr>
                <w:sz w:val="22"/>
                <w:szCs w:val="22"/>
              </w:rPr>
            </w:pPr>
            <w:proofErr w:type="spellStart"/>
            <w:r>
              <w:rPr>
                <w:sz w:val="22"/>
                <w:szCs w:val="22"/>
              </w:rPr>
              <w:t>Reģ</w:t>
            </w:r>
            <w:proofErr w:type="spellEnd"/>
            <w:r>
              <w:rPr>
                <w:sz w:val="22"/>
                <w:szCs w:val="22"/>
              </w:rPr>
              <w:t>. Nr. 40003439279</w:t>
            </w:r>
          </w:p>
          <w:p w:rsidR="00C01656" w:rsidRDefault="00990B04" w:rsidP="0077629C">
            <w:pPr>
              <w:rPr>
                <w:sz w:val="22"/>
                <w:szCs w:val="22"/>
              </w:rPr>
            </w:pPr>
            <w:r>
              <w:rPr>
                <w:sz w:val="22"/>
                <w:szCs w:val="22"/>
              </w:rPr>
              <w:t>Adrese: Bruņinieku iel</w:t>
            </w:r>
            <w:r w:rsidR="00FD78B7">
              <w:rPr>
                <w:sz w:val="22"/>
                <w:szCs w:val="22"/>
              </w:rPr>
              <w:t>a</w:t>
            </w:r>
            <w:r>
              <w:rPr>
                <w:sz w:val="22"/>
                <w:szCs w:val="22"/>
              </w:rPr>
              <w:t xml:space="preserve"> 5</w:t>
            </w:r>
            <w:r w:rsidR="00FB5F3C">
              <w:rPr>
                <w:sz w:val="22"/>
                <w:szCs w:val="22"/>
              </w:rPr>
              <w:t>k-2</w:t>
            </w:r>
            <w:r>
              <w:rPr>
                <w:sz w:val="22"/>
                <w:szCs w:val="22"/>
              </w:rPr>
              <w:t>, Rīga</w:t>
            </w:r>
            <w:r w:rsidR="00E35124">
              <w:rPr>
                <w:sz w:val="22"/>
                <w:szCs w:val="22"/>
              </w:rPr>
              <w:t>, LV-1001</w:t>
            </w:r>
          </w:p>
          <w:p w:rsidR="00C01656" w:rsidRDefault="00990B04" w:rsidP="0077629C">
            <w:pPr>
              <w:jc w:val="both"/>
              <w:rPr>
                <w:sz w:val="22"/>
                <w:szCs w:val="22"/>
              </w:rPr>
            </w:pPr>
            <w:r>
              <w:rPr>
                <w:sz w:val="22"/>
                <w:szCs w:val="22"/>
              </w:rPr>
              <w:t>Tālrunis: 67366375</w:t>
            </w:r>
          </w:p>
          <w:p w:rsidR="00C01656" w:rsidRDefault="00F1334C" w:rsidP="0077629C">
            <w:pPr>
              <w:jc w:val="both"/>
              <w:rPr>
                <w:sz w:val="22"/>
                <w:szCs w:val="22"/>
              </w:rPr>
            </w:pPr>
            <w:hyperlink r:id="rId8" w:history="1">
              <w:r w:rsidR="00FD78B7" w:rsidRPr="007A5D94">
                <w:rPr>
                  <w:rStyle w:val="Hyperlink"/>
                  <w:sz w:val="22"/>
                  <w:szCs w:val="22"/>
                </w:rPr>
                <w:t>administracija@1slimnica.lv</w:t>
              </w:r>
            </w:hyperlink>
            <w:r w:rsidR="00FD78B7">
              <w:rPr>
                <w:sz w:val="22"/>
                <w:szCs w:val="22"/>
              </w:rPr>
              <w:t xml:space="preserve"> </w:t>
            </w:r>
          </w:p>
          <w:p w:rsidR="00C01656" w:rsidRDefault="00990B04" w:rsidP="0077629C">
            <w:pPr>
              <w:jc w:val="both"/>
              <w:rPr>
                <w:sz w:val="22"/>
                <w:szCs w:val="22"/>
              </w:rPr>
            </w:pPr>
            <w:r>
              <w:rPr>
                <w:sz w:val="22"/>
                <w:szCs w:val="22"/>
              </w:rPr>
              <w:t>Bankas nosaukums: A/s Citadeles banka</w:t>
            </w:r>
          </w:p>
          <w:p w:rsidR="00C01656" w:rsidRDefault="00990B04" w:rsidP="0077629C">
            <w:pPr>
              <w:pStyle w:val="BodyText"/>
              <w:ind w:right="283"/>
            </w:pPr>
            <w:r>
              <w:t xml:space="preserve">Norēķinu konts: LV12PARX0006054590785 </w:t>
            </w:r>
          </w:p>
        </w:tc>
        <w:tc>
          <w:tcPr>
            <w:tcW w:w="4676" w:type="dxa"/>
            <w:shd w:val="clear" w:color="auto" w:fill="auto"/>
            <w:tcMar>
              <w:top w:w="0" w:type="dxa"/>
              <w:left w:w="108" w:type="dxa"/>
              <w:bottom w:w="0" w:type="dxa"/>
              <w:right w:w="108" w:type="dxa"/>
            </w:tcMar>
          </w:tcPr>
          <w:p w:rsidR="003647E5" w:rsidRPr="005C3FB9" w:rsidRDefault="003647E5" w:rsidP="0077629C">
            <w:pPr>
              <w:rPr>
                <w:sz w:val="22"/>
                <w:szCs w:val="22"/>
              </w:rPr>
            </w:pPr>
            <w:r w:rsidRPr="005C3FB9">
              <w:rPr>
                <w:b/>
                <w:sz w:val="22"/>
                <w:szCs w:val="22"/>
              </w:rPr>
              <w:t>SIA "</w:t>
            </w:r>
            <w:proofErr w:type="spellStart"/>
            <w:r w:rsidRPr="005C3FB9">
              <w:rPr>
                <w:b/>
                <w:sz w:val="22"/>
                <w:szCs w:val="22"/>
              </w:rPr>
              <w:t>A.Medical</w:t>
            </w:r>
            <w:proofErr w:type="spellEnd"/>
            <w:r w:rsidRPr="005C3FB9">
              <w:rPr>
                <w:b/>
                <w:sz w:val="22"/>
                <w:szCs w:val="22"/>
              </w:rPr>
              <w:t>"</w:t>
            </w:r>
          </w:p>
          <w:p w:rsidR="003647E5" w:rsidRPr="005C3FB9" w:rsidRDefault="003647E5" w:rsidP="0077629C">
            <w:pPr>
              <w:rPr>
                <w:sz w:val="22"/>
                <w:szCs w:val="22"/>
              </w:rPr>
            </w:pPr>
            <w:proofErr w:type="spellStart"/>
            <w:r w:rsidRPr="005C3FB9">
              <w:rPr>
                <w:sz w:val="22"/>
                <w:szCs w:val="22"/>
              </w:rPr>
              <w:t>Reģ.Nr</w:t>
            </w:r>
            <w:proofErr w:type="spellEnd"/>
            <w:r w:rsidRPr="005C3FB9">
              <w:rPr>
                <w:sz w:val="22"/>
                <w:szCs w:val="22"/>
              </w:rPr>
              <w:t>. 40103599415</w:t>
            </w:r>
          </w:p>
          <w:p w:rsidR="003647E5" w:rsidRPr="005C3FB9" w:rsidRDefault="003647E5" w:rsidP="0077629C">
            <w:pPr>
              <w:rPr>
                <w:sz w:val="22"/>
                <w:szCs w:val="22"/>
              </w:rPr>
            </w:pPr>
            <w:r w:rsidRPr="005C3FB9">
              <w:rPr>
                <w:sz w:val="22"/>
                <w:szCs w:val="22"/>
              </w:rPr>
              <w:t>Adrese: Varkaļu iela 13A, Rīga, LV-1067</w:t>
            </w:r>
          </w:p>
          <w:p w:rsidR="003647E5" w:rsidRPr="005C3FB9" w:rsidRDefault="003647E5" w:rsidP="0077629C">
            <w:pPr>
              <w:jc w:val="both"/>
              <w:rPr>
                <w:sz w:val="22"/>
                <w:szCs w:val="22"/>
              </w:rPr>
            </w:pPr>
            <w:r w:rsidRPr="005C3FB9">
              <w:rPr>
                <w:sz w:val="22"/>
                <w:szCs w:val="22"/>
              </w:rPr>
              <w:t>Tālrunis: 66103003</w:t>
            </w:r>
          </w:p>
          <w:p w:rsidR="003647E5" w:rsidRPr="005C3FB9" w:rsidRDefault="00F1334C" w:rsidP="0077629C">
            <w:pPr>
              <w:jc w:val="both"/>
              <w:rPr>
                <w:sz w:val="22"/>
                <w:szCs w:val="22"/>
              </w:rPr>
            </w:pPr>
            <w:hyperlink r:id="rId9" w:history="1">
              <w:r w:rsidR="003647E5" w:rsidRPr="005C3FB9">
                <w:rPr>
                  <w:rStyle w:val="Hyperlink"/>
                  <w:sz w:val="22"/>
                  <w:szCs w:val="22"/>
                </w:rPr>
                <w:t>iepirkumi@amedical.eu</w:t>
              </w:r>
            </w:hyperlink>
            <w:r w:rsidR="003647E5" w:rsidRPr="005C3FB9">
              <w:rPr>
                <w:sz w:val="22"/>
                <w:szCs w:val="22"/>
              </w:rPr>
              <w:t xml:space="preserve"> </w:t>
            </w:r>
          </w:p>
          <w:p w:rsidR="003647E5" w:rsidRPr="005C3FB9" w:rsidRDefault="003647E5" w:rsidP="0077629C">
            <w:pPr>
              <w:jc w:val="both"/>
              <w:rPr>
                <w:sz w:val="22"/>
                <w:szCs w:val="22"/>
              </w:rPr>
            </w:pPr>
            <w:r w:rsidRPr="005C3FB9">
              <w:rPr>
                <w:sz w:val="22"/>
                <w:szCs w:val="22"/>
              </w:rPr>
              <w:t>Bankas nosaukums: A/S Swedbank</w:t>
            </w:r>
          </w:p>
          <w:p w:rsidR="00C01656" w:rsidRDefault="003647E5" w:rsidP="0077629C">
            <w:pPr>
              <w:jc w:val="both"/>
              <w:rPr>
                <w:sz w:val="22"/>
                <w:szCs w:val="22"/>
              </w:rPr>
            </w:pPr>
            <w:r w:rsidRPr="005C3FB9">
              <w:rPr>
                <w:sz w:val="22"/>
                <w:szCs w:val="22"/>
              </w:rPr>
              <w:t>Norēķinu konts: LV25HABA0551034365891</w:t>
            </w:r>
            <w:r w:rsidR="00990B04">
              <w:rPr>
                <w:sz w:val="22"/>
                <w:szCs w:val="22"/>
              </w:rPr>
              <w:t xml:space="preserve"> </w:t>
            </w:r>
          </w:p>
          <w:p w:rsidR="00C01656" w:rsidRDefault="00C01656" w:rsidP="0077629C">
            <w:pPr>
              <w:jc w:val="both"/>
              <w:rPr>
                <w:sz w:val="22"/>
                <w:szCs w:val="22"/>
              </w:rPr>
            </w:pPr>
          </w:p>
        </w:tc>
      </w:tr>
      <w:tr w:rsidR="00C01656">
        <w:trPr>
          <w:cantSplit/>
        </w:trPr>
        <w:tc>
          <w:tcPr>
            <w:tcW w:w="5040" w:type="dxa"/>
            <w:shd w:val="clear" w:color="auto" w:fill="auto"/>
            <w:tcMar>
              <w:top w:w="0" w:type="dxa"/>
              <w:left w:w="108" w:type="dxa"/>
              <w:bottom w:w="0" w:type="dxa"/>
              <w:right w:w="108" w:type="dxa"/>
            </w:tcMar>
          </w:tcPr>
          <w:p w:rsidR="00C01656" w:rsidRDefault="00C01656" w:rsidP="0077629C">
            <w:pPr>
              <w:rPr>
                <w:sz w:val="22"/>
                <w:szCs w:val="22"/>
              </w:rPr>
            </w:pPr>
          </w:p>
          <w:p w:rsidR="00C01656" w:rsidRDefault="00C01656" w:rsidP="0077629C">
            <w:pPr>
              <w:rPr>
                <w:sz w:val="22"/>
                <w:szCs w:val="22"/>
              </w:rPr>
            </w:pPr>
          </w:p>
          <w:p w:rsidR="003647E5" w:rsidRPr="00D63C74" w:rsidRDefault="003647E5" w:rsidP="0077629C">
            <w:pPr>
              <w:widowControl/>
              <w:spacing w:line="276" w:lineRule="auto"/>
              <w:ind w:left="612" w:hanging="612"/>
              <w:rPr>
                <w:sz w:val="22"/>
                <w:szCs w:val="22"/>
              </w:rPr>
            </w:pPr>
            <w:r w:rsidRPr="00D63C74">
              <w:rPr>
                <w:sz w:val="22"/>
                <w:szCs w:val="22"/>
              </w:rPr>
              <w:t>_____________________</w:t>
            </w:r>
            <w:r>
              <w:rPr>
                <w:sz w:val="22"/>
                <w:szCs w:val="22"/>
              </w:rPr>
              <w:t>________</w:t>
            </w:r>
            <w:r w:rsidRPr="00D63C74">
              <w:rPr>
                <w:sz w:val="22"/>
                <w:szCs w:val="22"/>
              </w:rPr>
              <w:t>_____</w:t>
            </w:r>
          </w:p>
          <w:p w:rsidR="003647E5" w:rsidRPr="00D63C74" w:rsidRDefault="003647E5" w:rsidP="0077629C">
            <w:pPr>
              <w:widowControl/>
              <w:spacing w:line="276" w:lineRule="auto"/>
              <w:ind w:left="612" w:hanging="612"/>
              <w:rPr>
                <w:sz w:val="22"/>
                <w:szCs w:val="22"/>
              </w:rPr>
            </w:pPr>
            <w:r w:rsidRPr="00D63C74">
              <w:rPr>
                <w:sz w:val="22"/>
                <w:szCs w:val="22"/>
              </w:rPr>
              <w:t>Valdes priekšsēdētāja</w:t>
            </w:r>
            <w:r>
              <w:rPr>
                <w:sz w:val="22"/>
                <w:szCs w:val="22"/>
              </w:rPr>
              <w:t xml:space="preserve"> </w:t>
            </w:r>
            <w:r w:rsidRPr="00D63C74">
              <w:rPr>
                <w:sz w:val="22"/>
                <w:szCs w:val="22"/>
              </w:rPr>
              <w:t xml:space="preserve">Natālija </w:t>
            </w:r>
            <w:proofErr w:type="spellStart"/>
            <w:r w:rsidRPr="00D63C74">
              <w:rPr>
                <w:sz w:val="22"/>
                <w:szCs w:val="22"/>
              </w:rPr>
              <w:t>Zlobina</w:t>
            </w:r>
            <w:proofErr w:type="spellEnd"/>
          </w:p>
          <w:p w:rsidR="003647E5" w:rsidRPr="00D63C74" w:rsidRDefault="003647E5" w:rsidP="0077629C">
            <w:pPr>
              <w:widowControl/>
              <w:spacing w:line="276" w:lineRule="auto"/>
              <w:ind w:left="612" w:hanging="612"/>
              <w:rPr>
                <w:sz w:val="22"/>
                <w:szCs w:val="22"/>
              </w:rPr>
            </w:pPr>
          </w:p>
          <w:p w:rsidR="003647E5" w:rsidRPr="00D63C74" w:rsidRDefault="003647E5" w:rsidP="0077629C">
            <w:pPr>
              <w:widowControl/>
              <w:spacing w:line="276" w:lineRule="auto"/>
              <w:ind w:left="612" w:hanging="612"/>
              <w:rPr>
                <w:sz w:val="22"/>
                <w:szCs w:val="22"/>
              </w:rPr>
            </w:pPr>
            <w:r w:rsidRPr="00D63C74">
              <w:rPr>
                <w:sz w:val="22"/>
                <w:szCs w:val="22"/>
              </w:rPr>
              <w:t>_____________________</w:t>
            </w:r>
            <w:r>
              <w:rPr>
                <w:sz w:val="22"/>
                <w:szCs w:val="22"/>
              </w:rPr>
              <w:t>________</w:t>
            </w:r>
            <w:r w:rsidRPr="00D63C74">
              <w:rPr>
                <w:sz w:val="22"/>
                <w:szCs w:val="22"/>
              </w:rPr>
              <w:t>_____</w:t>
            </w:r>
          </w:p>
          <w:p w:rsidR="003647E5" w:rsidRPr="00D63C74" w:rsidRDefault="003647E5" w:rsidP="0077629C">
            <w:pPr>
              <w:widowControl/>
              <w:spacing w:line="276" w:lineRule="auto"/>
              <w:ind w:left="612" w:hanging="612"/>
              <w:rPr>
                <w:sz w:val="22"/>
                <w:szCs w:val="22"/>
              </w:rPr>
            </w:pPr>
            <w:r w:rsidRPr="00D63C74">
              <w:rPr>
                <w:sz w:val="22"/>
                <w:szCs w:val="22"/>
              </w:rPr>
              <w:t>Valdes loceklis</w:t>
            </w:r>
            <w:r>
              <w:rPr>
                <w:sz w:val="22"/>
                <w:szCs w:val="22"/>
              </w:rPr>
              <w:t xml:space="preserve"> </w:t>
            </w:r>
            <w:r w:rsidRPr="00D63C74">
              <w:rPr>
                <w:sz w:val="22"/>
                <w:szCs w:val="22"/>
              </w:rPr>
              <w:t xml:space="preserve">Genādijs </w:t>
            </w:r>
            <w:proofErr w:type="spellStart"/>
            <w:r w:rsidRPr="00D63C74">
              <w:rPr>
                <w:sz w:val="22"/>
                <w:szCs w:val="22"/>
              </w:rPr>
              <w:t>Sevastjanovs</w:t>
            </w:r>
            <w:proofErr w:type="spellEnd"/>
          </w:p>
          <w:p w:rsidR="003647E5" w:rsidRPr="00D63C74" w:rsidRDefault="003647E5" w:rsidP="0077629C">
            <w:pPr>
              <w:widowControl/>
              <w:spacing w:line="276" w:lineRule="auto"/>
              <w:ind w:left="612" w:hanging="612"/>
              <w:rPr>
                <w:sz w:val="22"/>
                <w:szCs w:val="22"/>
              </w:rPr>
            </w:pPr>
          </w:p>
          <w:p w:rsidR="003647E5" w:rsidRPr="00D63C74" w:rsidRDefault="003647E5" w:rsidP="0077629C">
            <w:pPr>
              <w:widowControl/>
              <w:spacing w:line="276" w:lineRule="auto"/>
              <w:ind w:left="612" w:hanging="612"/>
              <w:rPr>
                <w:sz w:val="22"/>
                <w:szCs w:val="22"/>
              </w:rPr>
            </w:pPr>
            <w:r w:rsidRPr="00D63C74">
              <w:rPr>
                <w:sz w:val="22"/>
                <w:szCs w:val="22"/>
              </w:rPr>
              <w:t>_____________________</w:t>
            </w:r>
            <w:r>
              <w:rPr>
                <w:sz w:val="22"/>
                <w:szCs w:val="22"/>
              </w:rPr>
              <w:t>________</w:t>
            </w:r>
            <w:r w:rsidRPr="00D63C74">
              <w:rPr>
                <w:sz w:val="22"/>
                <w:szCs w:val="22"/>
              </w:rPr>
              <w:t>_____</w:t>
            </w:r>
          </w:p>
          <w:p w:rsidR="00C01656" w:rsidRDefault="003647E5" w:rsidP="0077629C">
            <w:pPr>
              <w:rPr>
                <w:sz w:val="22"/>
                <w:szCs w:val="22"/>
              </w:rPr>
            </w:pPr>
            <w:r w:rsidRPr="00D63C74">
              <w:rPr>
                <w:sz w:val="22"/>
                <w:szCs w:val="22"/>
              </w:rPr>
              <w:t>Valdes loceklis</w:t>
            </w:r>
            <w:r>
              <w:rPr>
                <w:sz w:val="22"/>
                <w:szCs w:val="22"/>
              </w:rPr>
              <w:t xml:space="preserve"> </w:t>
            </w:r>
            <w:proofErr w:type="spellStart"/>
            <w:r>
              <w:rPr>
                <w:sz w:val="22"/>
                <w:szCs w:val="22"/>
              </w:rPr>
              <w:t>asoc.prof</w:t>
            </w:r>
            <w:proofErr w:type="spellEnd"/>
            <w:r>
              <w:rPr>
                <w:sz w:val="22"/>
                <w:szCs w:val="22"/>
              </w:rPr>
              <w:t>. Andrejs Pavārs</w:t>
            </w:r>
          </w:p>
          <w:p w:rsidR="00C01656" w:rsidRDefault="00C01656" w:rsidP="0077629C">
            <w:pPr>
              <w:rPr>
                <w:sz w:val="22"/>
                <w:szCs w:val="22"/>
              </w:rPr>
            </w:pPr>
          </w:p>
        </w:tc>
        <w:tc>
          <w:tcPr>
            <w:tcW w:w="4676" w:type="dxa"/>
            <w:shd w:val="clear" w:color="auto" w:fill="auto"/>
            <w:tcMar>
              <w:top w:w="0" w:type="dxa"/>
              <w:left w:w="108" w:type="dxa"/>
              <w:bottom w:w="0" w:type="dxa"/>
              <w:right w:w="108" w:type="dxa"/>
            </w:tcMar>
          </w:tcPr>
          <w:p w:rsidR="00C01656" w:rsidRDefault="00C01656" w:rsidP="0077629C">
            <w:pPr>
              <w:rPr>
                <w:sz w:val="22"/>
                <w:szCs w:val="22"/>
              </w:rPr>
            </w:pPr>
          </w:p>
          <w:p w:rsidR="00C01656" w:rsidRDefault="00C01656" w:rsidP="0077629C">
            <w:pPr>
              <w:rPr>
                <w:sz w:val="22"/>
                <w:szCs w:val="22"/>
              </w:rPr>
            </w:pPr>
          </w:p>
          <w:p w:rsidR="00C01656" w:rsidRDefault="00990B04" w:rsidP="0077629C">
            <w:pPr>
              <w:rPr>
                <w:sz w:val="22"/>
                <w:szCs w:val="22"/>
              </w:rPr>
            </w:pPr>
            <w:r>
              <w:rPr>
                <w:sz w:val="22"/>
                <w:szCs w:val="22"/>
              </w:rPr>
              <w:t>________________________________</w:t>
            </w:r>
          </w:p>
          <w:p w:rsidR="00C01656" w:rsidRDefault="003647E5" w:rsidP="0077629C">
            <w:pPr>
              <w:rPr>
                <w:sz w:val="22"/>
                <w:szCs w:val="22"/>
              </w:rPr>
            </w:pPr>
            <w:r w:rsidRPr="005C3FB9">
              <w:rPr>
                <w:sz w:val="22"/>
                <w:szCs w:val="22"/>
              </w:rPr>
              <w:t xml:space="preserve">Valdes priekšsēdētājs Igors </w:t>
            </w:r>
            <w:proofErr w:type="spellStart"/>
            <w:r w:rsidRPr="005C3FB9">
              <w:rPr>
                <w:sz w:val="22"/>
                <w:szCs w:val="22"/>
              </w:rPr>
              <w:t>Palkovs</w:t>
            </w:r>
            <w:proofErr w:type="spellEnd"/>
          </w:p>
        </w:tc>
      </w:tr>
    </w:tbl>
    <w:p w:rsidR="00C01656" w:rsidRDefault="00C01656" w:rsidP="0077629C">
      <w:pPr>
        <w:rPr>
          <w:i/>
          <w:sz w:val="22"/>
          <w:szCs w:val="22"/>
        </w:rPr>
      </w:pPr>
    </w:p>
    <w:p w:rsidR="002D0644" w:rsidRDefault="002D0644" w:rsidP="0077629C">
      <w:pPr>
        <w:widowControl/>
        <w:autoSpaceDE/>
        <w:spacing w:after="200" w:line="276" w:lineRule="auto"/>
      </w:pPr>
      <w:r>
        <w:br w:type="page"/>
      </w:r>
    </w:p>
    <w:p w:rsidR="002D0644" w:rsidRPr="004F2C09" w:rsidRDefault="004C53E3" w:rsidP="0077629C">
      <w:pPr>
        <w:jc w:val="right"/>
        <w:rPr>
          <w:sz w:val="24"/>
          <w:szCs w:val="24"/>
        </w:rPr>
      </w:pPr>
      <w:r w:rsidRPr="004F2C09">
        <w:rPr>
          <w:sz w:val="24"/>
          <w:szCs w:val="24"/>
        </w:rPr>
        <w:lastRenderedPageBreak/>
        <w:t>P</w:t>
      </w:r>
      <w:r w:rsidR="002D0644" w:rsidRPr="004F2C09">
        <w:rPr>
          <w:sz w:val="24"/>
          <w:szCs w:val="24"/>
        </w:rPr>
        <w:t xml:space="preserve">ielikums Nr. 1 </w:t>
      </w:r>
    </w:p>
    <w:p w:rsidR="002D0644" w:rsidRDefault="002D0644" w:rsidP="0077629C">
      <w:pPr>
        <w:jc w:val="center"/>
        <w:rPr>
          <w:b/>
          <w:sz w:val="24"/>
          <w:szCs w:val="24"/>
        </w:rPr>
      </w:pPr>
    </w:p>
    <w:p w:rsidR="00FD78B7" w:rsidRDefault="00FD78B7" w:rsidP="0077629C">
      <w:pPr>
        <w:rPr>
          <w:b/>
          <w:i/>
          <w:sz w:val="24"/>
          <w:szCs w:val="24"/>
        </w:rPr>
      </w:pPr>
      <w:r w:rsidRPr="00456E17">
        <w:rPr>
          <w:b/>
          <w:i/>
          <w:sz w:val="24"/>
          <w:szCs w:val="24"/>
        </w:rPr>
        <w:t>Piegādātājs Nr.</w:t>
      </w:r>
      <w:r>
        <w:rPr>
          <w:b/>
          <w:i/>
          <w:sz w:val="24"/>
          <w:szCs w:val="24"/>
        </w:rPr>
        <w:t>1</w:t>
      </w:r>
    </w:p>
    <w:p w:rsidR="00FD78B7" w:rsidRDefault="00FD78B7" w:rsidP="0077629C">
      <w:pPr>
        <w:rPr>
          <w:i/>
          <w:sz w:val="24"/>
          <w:szCs w:val="24"/>
        </w:rPr>
      </w:pPr>
      <w:r>
        <w:rPr>
          <w:i/>
          <w:sz w:val="24"/>
          <w:szCs w:val="24"/>
        </w:rPr>
        <w:t xml:space="preserve"> </w:t>
      </w:r>
    </w:p>
    <w:tbl>
      <w:tblPr>
        <w:tblW w:w="9781" w:type="dxa"/>
        <w:tblInd w:w="-5" w:type="dxa"/>
        <w:tblCellMar>
          <w:top w:w="15" w:type="dxa"/>
          <w:bottom w:w="15" w:type="dxa"/>
        </w:tblCellMar>
        <w:tblLook w:val="04A0" w:firstRow="1" w:lastRow="0" w:firstColumn="1" w:lastColumn="0" w:noHBand="0" w:noVBand="1"/>
      </w:tblPr>
      <w:tblGrid>
        <w:gridCol w:w="1296"/>
        <w:gridCol w:w="2390"/>
        <w:gridCol w:w="1854"/>
        <w:gridCol w:w="2540"/>
        <w:gridCol w:w="1701"/>
      </w:tblGrid>
      <w:tr w:rsidR="0077629C" w:rsidRPr="008B6B67" w:rsidTr="001E102E">
        <w:trPr>
          <w:trHeight w:val="315"/>
        </w:trPr>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77629C" w:rsidRDefault="0077629C" w:rsidP="0077629C">
            <w:pPr>
              <w:widowControl/>
              <w:autoSpaceDE/>
              <w:autoSpaceDN/>
              <w:jc w:val="center"/>
              <w:textAlignment w:val="auto"/>
              <w:rPr>
                <w:b/>
                <w:bCs/>
                <w:i/>
                <w:iCs/>
                <w:color w:val="000000"/>
                <w:sz w:val="24"/>
                <w:szCs w:val="24"/>
              </w:rPr>
            </w:pPr>
            <w:r>
              <w:rPr>
                <w:b/>
                <w:bCs/>
                <w:i/>
                <w:iCs/>
                <w:color w:val="000000"/>
                <w:sz w:val="24"/>
                <w:szCs w:val="24"/>
              </w:rPr>
              <w:t xml:space="preserve">Iepirkuma priekšmeta daļas </w:t>
            </w:r>
          </w:p>
          <w:p w:rsidR="0077629C" w:rsidRPr="008B6B67" w:rsidRDefault="0077629C" w:rsidP="0077629C">
            <w:pPr>
              <w:widowControl/>
              <w:autoSpaceDE/>
              <w:autoSpaceDN/>
              <w:jc w:val="center"/>
              <w:textAlignment w:val="auto"/>
              <w:rPr>
                <w:b/>
                <w:bCs/>
                <w:i/>
                <w:iCs/>
                <w:color w:val="000000"/>
                <w:sz w:val="24"/>
                <w:szCs w:val="24"/>
              </w:rPr>
            </w:pPr>
            <w:r w:rsidRPr="00962F0F">
              <w:rPr>
                <w:b/>
                <w:bCs/>
                <w:i/>
                <w:iCs/>
                <w:color w:val="000000"/>
                <w:sz w:val="24"/>
                <w:szCs w:val="24"/>
              </w:rPr>
              <w:t>numurs</w:t>
            </w:r>
          </w:p>
        </w:tc>
        <w:tc>
          <w:tcPr>
            <w:tcW w:w="4244" w:type="dxa"/>
            <w:gridSpan w:val="2"/>
            <w:tcBorders>
              <w:top w:val="single" w:sz="4" w:space="0" w:color="auto"/>
              <w:left w:val="single" w:sz="4" w:space="0" w:color="auto"/>
              <w:bottom w:val="single" w:sz="4" w:space="0" w:color="auto"/>
              <w:right w:val="single" w:sz="4" w:space="0" w:color="auto"/>
            </w:tcBorders>
            <w:vAlign w:val="center"/>
            <w:hideMark/>
          </w:tcPr>
          <w:p w:rsidR="0077629C" w:rsidRDefault="0077629C" w:rsidP="0077629C">
            <w:pPr>
              <w:widowControl/>
              <w:autoSpaceDE/>
              <w:autoSpaceDN/>
              <w:jc w:val="center"/>
              <w:textAlignment w:val="auto"/>
              <w:rPr>
                <w:b/>
                <w:bCs/>
                <w:i/>
                <w:iCs/>
                <w:color w:val="000000"/>
                <w:sz w:val="24"/>
                <w:szCs w:val="24"/>
              </w:rPr>
            </w:pPr>
            <w:r w:rsidRPr="008B6B67">
              <w:rPr>
                <w:b/>
                <w:bCs/>
                <w:i/>
                <w:iCs/>
                <w:color w:val="000000"/>
                <w:sz w:val="24"/>
                <w:szCs w:val="24"/>
              </w:rPr>
              <w:t xml:space="preserve">Tehniskā </w:t>
            </w:r>
          </w:p>
          <w:p w:rsidR="0077629C" w:rsidRPr="008B6B67" w:rsidRDefault="0077629C" w:rsidP="0077629C">
            <w:pPr>
              <w:widowControl/>
              <w:autoSpaceDE/>
              <w:autoSpaceDN/>
              <w:jc w:val="center"/>
              <w:textAlignment w:val="auto"/>
              <w:rPr>
                <w:b/>
                <w:bCs/>
                <w:i/>
                <w:iCs/>
                <w:sz w:val="24"/>
                <w:szCs w:val="24"/>
              </w:rPr>
            </w:pPr>
            <w:r w:rsidRPr="008B6B67">
              <w:rPr>
                <w:b/>
                <w:bCs/>
                <w:i/>
                <w:iCs/>
                <w:color w:val="000000"/>
                <w:sz w:val="24"/>
                <w:szCs w:val="24"/>
              </w:rPr>
              <w:t>specifikācija</w:t>
            </w:r>
          </w:p>
        </w:tc>
        <w:tc>
          <w:tcPr>
            <w:tcW w:w="2540" w:type="dxa"/>
            <w:tcBorders>
              <w:top w:val="single" w:sz="4" w:space="0" w:color="auto"/>
              <w:left w:val="single" w:sz="4" w:space="0" w:color="auto"/>
              <w:bottom w:val="single" w:sz="4" w:space="0" w:color="auto"/>
              <w:right w:val="single" w:sz="4" w:space="0" w:color="auto"/>
            </w:tcBorders>
            <w:vAlign w:val="center"/>
            <w:hideMark/>
          </w:tcPr>
          <w:p w:rsidR="0077629C" w:rsidRPr="008B6B67" w:rsidRDefault="0077629C" w:rsidP="0077629C">
            <w:pPr>
              <w:widowControl/>
              <w:autoSpaceDE/>
              <w:autoSpaceDN/>
              <w:jc w:val="center"/>
              <w:textAlignment w:val="auto"/>
              <w:rPr>
                <w:b/>
                <w:bCs/>
                <w:i/>
                <w:iCs/>
                <w:sz w:val="24"/>
                <w:szCs w:val="24"/>
              </w:rPr>
            </w:pPr>
            <w:r w:rsidRPr="008B6B67">
              <w:rPr>
                <w:b/>
                <w:bCs/>
                <w:i/>
                <w:iCs/>
                <w:sz w:val="24"/>
                <w:szCs w:val="24"/>
              </w:rPr>
              <w:t>Tehniskais piedāvājums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629C" w:rsidRDefault="0077629C" w:rsidP="0077629C">
            <w:pPr>
              <w:widowControl/>
              <w:autoSpaceDE/>
              <w:autoSpaceDN/>
              <w:jc w:val="center"/>
              <w:textAlignment w:val="auto"/>
              <w:rPr>
                <w:b/>
                <w:bCs/>
                <w:i/>
                <w:iCs/>
                <w:sz w:val="24"/>
                <w:szCs w:val="24"/>
              </w:rPr>
            </w:pPr>
            <w:r w:rsidRPr="008B6B67">
              <w:rPr>
                <w:b/>
                <w:bCs/>
                <w:i/>
                <w:iCs/>
                <w:sz w:val="24"/>
                <w:szCs w:val="24"/>
              </w:rPr>
              <w:t xml:space="preserve">Finanšu </w:t>
            </w:r>
          </w:p>
          <w:p w:rsidR="0077629C" w:rsidRPr="008B6B67" w:rsidRDefault="0077629C" w:rsidP="0077629C">
            <w:pPr>
              <w:widowControl/>
              <w:autoSpaceDE/>
              <w:autoSpaceDN/>
              <w:jc w:val="center"/>
              <w:textAlignment w:val="auto"/>
              <w:rPr>
                <w:b/>
                <w:bCs/>
                <w:i/>
                <w:iCs/>
                <w:sz w:val="24"/>
                <w:szCs w:val="24"/>
              </w:rPr>
            </w:pPr>
            <w:r w:rsidRPr="008B6B67">
              <w:rPr>
                <w:b/>
                <w:bCs/>
                <w:i/>
                <w:iCs/>
                <w:sz w:val="24"/>
                <w:szCs w:val="24"/>
              </w:rPr>
              <w:t>piedāvājums</w:t>
            </w:r>
          </w:p>
        </w:tc>
      </w:tr>
      <w:tr w:rsidR="0077629C" w:rsidRPr="008B6B67" w:rsidTr="001E102E">
        <w:trPr>
          <w:trHeight w:val="28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77629C" w:rsidRPr="008B6B67" w:rsidRDefault="0077629C" w:rsidP="0077629C">
            <w:pPr>
              <w:widowControl/>
              <w:autoSpaceDE/>
              <w:autoSpaceDN/>
              <w:textAlignment w:val="auto"/>
              <w:rPr>
                <w:b/>
                <w:bCs/>
                <w:i/>
                <w:iCs/>
                <w:color w:val="000000"/>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77629C" w:rsidRPr="008B6B67" w:rsidRDefault="0077629C" w:rsidP="0077629C">
            <w:pPr>
              <w:widowControl/>
              <w:autoSpaceDE/>
              <w:autoSpaceDN/>
              <w:jc w:val="center"/>
              <w:textAlignment w:val="auto"/>
              <w:rPr>
                <w:b/>
                <w:bCs/>
                <w:i/>
                <w:iCs/>
                <w:color w:val="000000"/>
                <w:sz w:val="24"/>
                <w:szCs w:val="24"/>
              </w:rPr>
            </w:pPr>
            <w:r>
              <w:rPr>
                <w:b/>
                <w:bCs/>
                <w:i/>
                <w:iCs/>
                <w:color w:val="000000"/>
                <w:sz w:val="24"/>
                <w:szCs w:val="24"/>
              </w:rPr>
              <w:t>Nosaukums</w:t>
            </w:r>
          </w:p>
        </w:tc>
        <w:tc>
          <w:tcPr>
            <w:tcW w:w="1854" w:type="dxa"/>
            <w:tcBorders>
              <w:top w:val="single" w:sz="4" w:space="0" w:color="auto"/>
              <w:left w:val="single" w:sz="4" w:space="0" w:color="auto"/>
              <w:bottom w:val="single" w:sz="4" w:space="0" w:color="auto"/>
              <w:right w:val="single" w:sz="4" w:space="0" w:color="auto"/>
            </w:tcBorders>
          </w:tcPr>
          <w:p w:rsidR="0077629C" w:rsidRPr="008B6B67" w:rsidRDefault="0077629C" w:rsidP="0077629C">
            <w:pPr>
              <w:widowControl/>
              <w:autoSpaceDE/>
              <w:autoSpaceDN/>
              <w:jc w:val="center"/>
              <w:textAlignment w:val="auto"/>
              <w:rPr>
                <w:b/>
                <w:bCs/>
                <w:i/>
                <w:iCs/>
                <w:sz w:val="24"/>
                <w:szCs w:val="24"/>
              </w:rPr>
            </w:pPr>
            <w:r w:rsidRPr="0077629C">
              <w:rPr>
                <w:b/>
                <w:bCs/>
                <w:i/>
                <w:iCs/>
                <w:sz w:val="24"/>
                <w:szCs w:val="24"/>
              </w:rPr>
              <w:t>Prognozējamais  iegādājamo vienību skaits 12 kalendāriem mēnešiem*</w:t>
            </w:r>
          </w:p>
        </w:tc>
        <w:tc>
          <w:tcPr>
            <w:tcW w:w="2540" w:type="dxa"/>
            <w:tcBorders>
              <w:top w:val="single" w:sz="4" w:space="0" w:color="auto"/>
              <w:left w:val="single" w:sz="4" w:space="0" w:color="auto"/>
              <w:bottom w:val="single" w:sz="4" w:space="0" w:color="auto"/>
              <w:right w:val="single" w:sz="4" w:space="0" w:color="auto"/>
            </w:tcBorders>
            <w:vAlign w:val="center"/>
            <w:hideMark/>
          </w:tcPr>
          <w:p w:rsidR="0077629C" w:rsidRPr="008B6B67" w:rsidRDefault="0077629C" w:rsidP="0077629C">
            <w:pPr>
              <w:widowControl/>
              <w:autoSpaceDE/>
              <w:autoSpaceDN/>
              <w:jc w:val="center"/>
              <w:textAlignment w:val="auto"/>
              <w:rPr>
                <w:b/>
                <w:bCs/>
                <w:i/>
                <w:iCs/>
                <w:sz w:val="24"/>
                <w:szCs w:val="24"/>
              </w:rPr>
            </w:pPr>
            <w:r w:rsidRPr="008B6B67">
              <w:rPr>
                <w:b/>
                <w:bCs/>
                <w:i/>
                <w:iCs/>
                <w:sz w:val="24"/>
                <w:szCs w:val="24"/>
              </w:rPr>
              <w:t>Piedāvātās preces apraksts, ražotājs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629C" w:rsidRPr="008B6B67" w:rsidRDefault="0077629C" w:rsidP="0077629C">
            <w:pPr>
              <w:widowControl/>
              <w:autoSpaceDE/>
              <w:autoSpaceDN/>
              <w:jc w:val="center"/>
              <w:textAlignment w:val="auto"/>
              <w:rPr>
                <w:b/>
                <w:bCs/>
                <w:i/>
                <w:iCs/>
                <w:sz w:val="24"/>
                <w:szCs w:val="24"/>
              </w:rPr>
            </w:pPr>
            <w:r w:rsidRPr="008B6B67">
              <w:rPr>
                <w:b/>
                <w:bCs/>
                <w:i/>
                <w:iCs/>
                <w:sz w:val="24"/>
                <w:szCs w:val="24"/>
              </w:rPr>
              <w:t>Vienas vienības cena EUR bez PVN</w:t>
            </w:r>
          </w:p>
        </w:tc>
      </w:tr>
      <w:tr w:rsidR="00F545B6" w:rsidRPr="008B6B67" w:rsidTr="001E102E">
        <w:trPr>
          <w:trHeight w:val="521"/>
        </w:trPr>
        <w:tc>
          <w:tcPr>
            <w:tcW w:w="1296"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widowControl/>
              <w:autoSpaceDE/>
              <w:autoSpaceDN/>
              <w:jc w:val="center"/>
              <w:textAlignment w:val="auto"/>
              <w:rPr>
                <w:bCs/>
                <w:color w:val="000000"/>
                <w:sz w:val="22"/>
                <w:szCs w:val="22"/>
              </w:rPr>
            </w:pPr>
            <w:r w:rsidRPr="00F83455">
              <w:rPr>
                <w:bCs/>
                <w:color w:val="000000"/>
                <w:sz w:val="22"/>
                <w:szCs w:val="22"/>
              </w:rPr>
              <w:t>196.</w:t>
            </w:r>
          </w:p>
        </w:tc>
        <w:tc>
          <w:tcPr>
            <w:tcW w:w="239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305C8A">
            <w:pPr>
              <w:widowControl/>
              <w:autoSpaceDE/>
              <w:rPr>
                <w:color w:val="000000"/>
                <w:sz w:val="22"/>
                <w:szCs w:val="22"/>
              </w:rPr>
            </w:pPr>
            <w:r w:rsidRPr="00F83455">
              <w:rPr>
                <w:color w:val="000000"/>
                <w:sz w:val="22"/>
                <w:szCs w:val="22"/>
              </w:rPr>
              <w:t>CARESTREAM  DENTAL INTRAORAL E-SPEED 1F 30,5mmx 40,5mm (iepakojums 150 gab.)</w:t>
            </w:r>
          </w:p>
        </w:tc>
        <w:tc>
          <w:tcPr>
            <w:tcW w:w="1854"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F545B6">
            <w:pPr>
              <w:widowControl/>
              <w:suppressAutoHyphens w:val="0"/>
              <w:autoSpaceDE/>
              <w:jc w:val="center"/>
              <w:rPr>
                <w:color w:val="000000"/>
                <w:sz w:val="22"/>
                <w:szCs w:val="22"/>
              </w:rPr>
            </w:pPr>
            <w:r w:rsidRPr="00F83455">
              <w:rPr>
                <w:color w:val="000000"/>
                <w:sz w:val="22"/>
                <w:szCs w:val="22"/>
              </w:rPr>
              <w:t>200 iepakojumi</w:t>
            </w:r>
          </w:p>
        </w:tc>
        <w:tc>
          <w:tcPr>
            <w:tcW w:w="254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D17116">
            <w:pPr>
              <w:widowControl/>
              <w:autoSpaceDE/>
              <w:rPr>
                <w:color w:val="000000"/>
                <w:sz w:val="22"/>
                <w:szCs w:val="22"/>
              </w:rPr>
            </w:pPr>
            <w:r w:rsidRPr="00F83455">
              <w:rPr>
                <w:color w:val="000000"/>
                <w:sz w:val="22"/>
                <w:szCs w:val="22"/>
              </w:rPr>
              <w:t>CARESTREAM  DENTAL INTRAORAL E-SPEED 1F 30,5mmx 40,5mm (iepakojums 150 gab.)</w:t>
            </w:r>
          </w:p>
        </w:tc>
        <w:tc>
          <w:tcPr>
            <w:tcW w:w="1701"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widowControl/>
              <w:suppressAutoHyphens w:val="0"/>
              <w:autoSpaceDE/>
              <w:jc w:val="center"/>
              <w:rPr>
                <w:color w:val="000000"/>
                <w:sz w:val="22"/>
                <w:szCs w:val="22"/>
              </w:rPr>
            </w:pPr>
            <w:r w:rsidRPr="00F83455">
              <w:rPr>
                <w:color w:val="000000"/>
                <w:sz w:val="22"/>
                <w:szCs w:val="22"/>
              </w:rPr>
              <w:t>33,90</w:t>
            </w:r>
          </w:p>
        </w:tc>
      </w:tr>
      <w:tr w:rsidR="00F545B6" w:rsidRPr="008B6B67" w:rsidTr="001E102E">
        <w:trPr>
          <w:trHeight w:val="521"/>
        </w:trPr>
        <w:tc>
          <w:tcPr>
            <w:tcW w:w="1296"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widowControl/>
              <w:autoSpaceDE/>
              <w:autoSpaceDN/>
              <w:jc w:val="center"/>
              <w:textAlignment w:val="auto"/>
              <w:rPr>
                <w:bCs/>
                <w:color w:val="000000"/>
                <w:sz w:val="22"/>
                <w:szCs w:val="22"/>
              </w:rPr>
            </w:pPr>
            <w:r w:rsidRPr="00F83455">
              <w:rPr>
                <w:bCs/>
                <w:color w:val="000000"/>
                <w:sz w:val="22"/>
                <w:szCs w:val="22"/>
              </w:rPr>
              <w:t>197.</w:t>
            </w:r>
          </w:p>
        </w:tc>
        <w:tc>
          <w:tcPr>
            <w:tcW w:w="239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305C8A">
            <w:pPr>
              <w:rPr>
                <w:color w:val="000000"/>
                <w:sz w:val="22"/>
                <w:szCs w:val="22"/>
              </w:rPr>
            </w:pPr>
            <w:r w:rsidRPr="00F83455">
              <w:rPr>
                <w:color w:val="000000"/>
                <w:sz w:val="22"/>
                <w:szCs w:val="22"/>
              </w:rPr>
              <w:t xml:space="preserve">CARESTREAM  </w:t>
            </w:r>
            <w:proofErr w:type="spellStart"/>
            <w:r w:rsidRPr="00F83455">
              <w:rPr>
                <w:color w:val="000000"/>
                <w:sz w:val="22"/>
                <w:szCs w:val="22"/>
              </w:rPr>
              <w:t>Dental</w:t>
            </w:r>
            <w:proofErr w:type="spellEnd"/>
            <w:r w:rsidRPr="00F83455">
              <w:rPr>
                <w:color w:val="000000"/>
                <w:sz w:val="22"/>
                <w:szCs w:val="22"/>
              </w:rPr>
              <w:t xml:space="preserve">  INSIGHT 30.5 mmx40.5 mm (iepakojumā 150 gab.)</w:t>
            </w:r>
          </w:p>
        </w:tc>
        <w:tc>
          <w:tcPr>
            <w:tcW w:w="1854"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F545B6">
            <w:pPr>
              <w:jc w:val="center"/>
              <w:rPr>
                <w:color w:val="000000"/>
                <w:sz w:val="22"/>
                <w:szCs w:val="22"/>
              </w:rPr>
            </w:pPr>
            <w:r w:rsidRPr="00F83455">
              <w:rPr>
                <w:color w:val="000000"/>
                <w:sz w:val="22"/>
                <w:szCs w:val="22"/>
              </w:rPr>
              <w:t>200 iepakojumi</w:t>
            </w:r>
          </w:p>
        </w:tc>
        <w:tc>
          <w:tcPr>
            <w:tcW w:w="254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D17116">
            <w:pPr>
              <w:rPr>
                <w:color w:val="000000"/>
                <w:sz w:val="22"/>
                <w:szCs w:val="22"/>
              </w:rPr>
            </w:pPr>
            <w:r w:rsidRPr="00F83455">
              <w:rPr>
                <w:color w:val="000000"/>
                <w:sz w:val="22"/>
                <w:szCs w:val="22"/>
              </w:rPr>
              <w:t xml:space="preserve">CARESTREAM  </w:t>
            </w:r>
            <w:proofErr w:type="spellStart"/>
            <w:r w:rsidRPr="00F83455">
              <w:rPr>
                <w:color w:val="000000"/>
                <w:sz w:val="22"/>
                <w:szCs w:val="22"/>
              </w:rPr>
              <w:t>Dental</w:t>
            </w:r>
            <w:proofErr w:type="spellEnd"/>
            <w:r w:rsidRPr="00F83455">
              <w:rPr>
                <w:color w:val="000000"/>
                <w:sz w:val="22"/>
                <w:szCs w:val="22"/>
              </w:rPr>
              <w:t xml:space="preserve">  INSIGHT 30.5 mmx40.5 mm (iepakojumā 150 gab.)</w:t>
            </w:r>
          </w:p>
        </w:tc>
        <w:tc>
          <w:tcPr>
            <w:tcW w:w="1701"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jc w:val="center"/>
              <w:rPr>
                <w:color w:val="000000"/>
                <w:sz w:val="22"/>
                <w:szCs w:val="22"/>
              </w:rPr>
            </w:pPr>
            <w:r w:rsidRPr="00F83455">
              <w:rPr>
                <w:color w:val="000000"/>
                <w:sz w:val="22"/>
                <w:szCs w:val="22"/>
              </w:rPr>
              <w:t>42,50</w:t>
            </w:r>
          </w:p>
        </w:tc>
      </w:tr>
      <w:tr w:rsidR="00F545B6" w:rsidRPr="008B6B67" w:rsidTr="001E102E">
        <w:trPr>
          <w:trHeight w:val="521"/>
        </w:trPr>
        <w:tc>
          <w:tcPr>
            <w:tcW w:w="1296"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widowControl/>
              <w:autoSpaceDE/>
              <w:autoSpaceDN/>
              <w:jc w:val="center"/>
              <w:textAlignment w:val="auto"/>
              <w:rPr>
                <w:bCs/>
                <w:color w:val="000000"/>
                <w:sz w:val="22"/>
                <w:szCs w:val="22"/>
              </w:rPr>
            </w:pPr>
            <w:r w:rsidRPr="00F83455">
              <w:rPr>
                <w:bCs/>
                <w:color w:val="000000"/>
                <w:sz w:val="22"/>
                <w:szCs w:val="22"/>
              </w:rPr>
              <w:t>198.</w:t>
            </w:r>
          </w:p>
        </w:tc>
        <w:tc>
          <w:tcPr>
            <w:tcW w:w="239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305C8A">
            <w:pPr>
              <w:rPr>
                <w:color w:val="000000"/>
                <w:sz w:val="22"/>
                <w:szCs w:val="22"/>
              </w:rPr>
            </w:pPr>
            <w:r w:rsidRPr="00F83455">
              <w:rPr>
                <w:color w:val="000000"/>
                <w:sz w:val="22"/>
                <w:szCs w:val="22"/>
              </w:rPr>
              <w:t>CARESTREAM  DENTAL READ DEV. 2L</w:t>
            </w:r>
          </w:p>
        </w:tc>
        <w:tc>
          <w:tcPr>
            <w:tcW w:w="1854"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F545B6">
            <w:pPr>
              <w:jc w:val="center"/>
              <w:rPr>
                <w:color w:val="000000"/>
                <w:sz w:val="22"/>
                <w:szCs w:val="22"/>
              </w:rPr>
            </w:pPr>
            <w:r w:rsidRPr="00F83455">
              <w:rPr>
                <w:color w:val="000000"/>
                <w:sz w:val="22"/>
                <w:szCs w:val="22"/>
              </w:rPr>
              <w:t>25 iepakojumi</w:t>
            </w:r>
          </w:p>
        </w:tc>
        <w:tc>
          <w:tcPr>
            <w:tcW w:w="254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D17116">
            <w:pPr>
              <w:rPr>
                <w:color w:val="000000"/>
                <w:sz w:val="22"/>
                <w:szCs w:val="22"/>
              </w:rPr>
            </w:pPr>
            <w:r w:rsidRPr="00F83455">
              <w:rPr>
                <w:color w:val="000000"/>
                <w:sz w:val="22"/>
                <w:szCs w:val="22"/>
              </w:rPr>
              <w:t>CARESTREAM  DENTAL READ DEV. 2L</w:t>
            </w:r>
          </w:p>
        </w:tc>
        <w:tc>
          <w:tcPr>
            <w:tcW w:w="1701"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jc w:val="center"/>
              <w:rPr>
                <w:color w:val="000000"/>
                <w:sz w:val="22"/>
                <w:szCs w:val="22"/>
              </w:rPr>
            </w:pPr>
            <w:r w:rsidRPr="00F83455">
              <w:rPr>
                <w:color w:val="000000"/>
                <w:sz w:val="22"/>
                <w:szCs w:val="22"/>
              </w:rPr>
              <w:t>6,00</w:t>
            </w:r>
          </w:p>
        </w:tc>
      </w:tr>
      <w:tr w:rsidR="00F545B6" w:rsidRPr="008B6B67" w:rsidTr="001E102E">
        <w:trPr>
          <w:trHeight w:val="521"/>
        </w:trPr>
        <w:tc>
          <w:tcPr>
            <w:tcW w:w="1296"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widowControl/>
              <w:autoSpaceDE/>
              <w:autoSpaceDN/>
              <w:jc w:val="center"/>
              <w:textAlignment w:val="auto"/>
              <w:rPr>
                <w:bCs/>
                <w:color w:val="000000"/>
                <w:sz w:val="22"/>
                <w:szCs w:val="22"/>
              </w:rPr>
            </w:pPr>
            <w:r w:rsidRPr="00F83455">
              <w:rPr>
                <w:bCs/>
                <w:color w:val="000000"/>
                <w:sz w:val="22"/>
                <w:szCs w:val="22"/>
              </w:rPr>
              <w:t>199.</w:t>
            </w:r>
          </w:p>
        </w:tc>
        <w:tc>
          <w:tcPr>
            <w:tcW w:w="239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305C8A">
            <w:pPr>
              <w:rPr>
                <w:color w:val="000000"/>
                <w:sz w:val="22"/>
                <w:szCs w:val="22"/>
              </w:rPr>
            </w:pPr>
            <w:r w:rsidRPr="00F83455">
              <w:rPr>
                <w:color w:val="000000"/>
                <w:sz w:val="22"/>
                <w:szCs w:val="22"/>
              </w:rPr>
              <w:t>CARESTREAM  DENTAL READ FIX 2L</w:t>
            </w:r>
          </w:p>
        </w:tc>
        <w:tc>
          <w:tcPr>
            <w:tcW w:w="1854"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F545B6">
            <w:pPr>
              <w:jc w:val="center"/>
              <w:rPr>
                <w:color w:val="000000"/>
                <w:sz w:val="22"/>
                <w:szCs w:val="22"/>
              </w:rPr>
            </w:pPr>
            <w:r w:rsidRPr="00F83455">
              <w:rPr>
                <w:color w:val="000000"/>
                <w:sz w:val="22"/>
                <w:szCs w:val="22"/>
              </w:rPr>
              <w:t>25 iepakojumi</w:t>
            </w:r>
          </w:p>
        </w:tc>
        <w:tc>
          <w:tcPr>
            <w:tcW w:w="254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D17116">
            <w:pPr>
              <w:rPr>
                <w:color w:val="000000"/>
                <w:sz w:val="22"/>
                <w:szCs w:val="22"/>
              </w:rPr>
            </w:pPr>
            <w:r w:rsidRPr="00F83455">
              <w:rPr>
                <w:color w:val="000000"/>
                <w:sz w:val="22"/>
                <w:szCs w:val="22"/>
              </w:rPr>
              <w:t>CARESTREAM  DENTAL READ FIX 2L</w:t>
            </w:r>
          </w:p>
        </w:tc>
        <w:tc>
          <w:tcPr>
            <w:tcW w:w="1701"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jc w:val="center"/>
              <w:rPr>
                <w:color w:val="000000"/>
                <w:sz w:val="22"/>
                <w:szCs w:val="22"/>
              </w:rPr>
            </w:pPr>
            <w:r w:rsidRPr="00F83455">
              <w:rPr>
                <w:color w:val="000000"/>
                <w:sz w:val="22"/>
                <w:szCs w:val="22"/>
              </w:rPr>
              <w:t>6,00</w:t>
            </w:r>
          </w:p>
        </w:tc>
      </w:tr>
      <w:tr w:rsidR="00F545B6" w:rsidRPr="008B6B67" w:rsidTr="001E102E">
        <w:trPr>
          <w:trHeight w:val="521"/>
        </w:trPr>
        <w:tc>
          <w:tcPr>
            <w:tcW w:w="1296"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widowControl/>
              <w:autoSpaceDE/>
              <w:autoSpaceDN/>
              <w:jc w:val="center"/>
              <w:textAlignment w:val="auto"/>
              <w:rPr>
                <w:bCs/>
                <w:color w:val="000000"/>
                <w:sz w:val="22"/>
                <w:szCs w:val="22"/>
              </w:rPr>
            </w:pPr>
            <w:r w:rsidRPr="00F83455">
              <w:rPr>
                <w:bCs/>
                <w:color w:val="000000"/>
                <w:sz w:val="22"/>
                <w:szCs w:val="22"/>
              </w:rPr>
              <w:t>200.</w:t>
            </w:r>
          </w:p>
        </w:tc>
        <w:tc>
          <w:tcPr>
            <w:tcW w:w="239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305C8A">
            <w:pPr>
              <w:rPr>
                <w:color w:val="000000"/>
                <w:sz w:val="22"/>
                <w:szCs w:val="22"/>
              </w:rPr>
            </w:pPr>
            <w:r w:rsidRPr="00F83455">
              <w:rPr>
                <w:color w:val="000000"/>
                <w:sz w:val="22"/>
                <w:szCs w:val="22"/>
              </w:rPr>
              <w:t xml:space="preserve">CARESTREAM RTG FILMAS </w:t>
            </w:r>
            <w:proofErr w:type="spellStart"/>
            <w:r w:rsidRPr="00F83455">
              <w:rPr>
                <w:color w:val="000000"/>
                <w:sz w:val="22"/>
                <w:szCs w:val="22"/>
              </w:rPr>
              <w:t>Dental</w:t>
            </w:r>
            <w:proofErr w:type="spellEnd"/>
            <w:r w:rsidRPr="00F83455">
              <w:rPr>
                <w:color w:val="000000"/>
                <w:sz w:val="22"/>
                <w:szCs w:val="22"/>
              </w:rPr>
              <w:t xml:space="preserve"> INSIGHT 22X35mm (iepakojums 100gab.)</w:t>
            </w:r>
          </w:p>
        </w:tc>
        <w:tc>
          <w:tcPr>
            <w:tcW w:w="1854"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F545B6">
            <w:pPr>
              <w:jc w:val="center"/>
              <w:rPr>
                <w:color w:val="000000"/>
                <w:sz w:val="22"/>
                <w:szCs w:val="22"/>
              </w:rPr>
            </w:pPr>
            <w:r w:rsidRPr="00F83455">
              <w:rPr>
                <w:color w:val="000000"/>
                <w:sz w:val="22"/>
                <w:szCs w:val="22"/>
              </w:rPr>
              <w:t>25 iepakojumi</w:t>
            </w:r>
          </w:p>
        </w:tc>
        <w:tc>
          <w:tcPr>
            <w:tcW w:w="2540" w:type="dxa"/>
            <w:tcBorders>
              <w:top w:val="single" w:sz="4" w:space="0" w:color="auto"/>
              <w:left w:val="single" w:sz="4" w:space="0" w:color="auto"/>
              <w:bottom w:val="single" w:sz="4" w:space="0" w:color="auto"/>
              <w:right w:val="single" w:sz="4" w:space="0" w:color="auto"/>
            </w:tcBorders>
            <w:vAlign w:val="center"/>
          </w:tcPr>
          <w:p w:rsidR="00F545B6" w:rsidRPr="00F83455" w:rsidRDefault="00F545B6" w:rsidP="00D17116">
            <w:pPr>
              <w:rPr>
                <w:color w:val="000000"/>
                <w:sz w:val="22"/>
                <w:szCs w:val="22"/>
              </w:rPr>
            </w:pPr>
            <w:r w:rsidRPr="00F83455">
              <w:rPr>
                <w:color w:val="000000"/>
                <w:sz w:val="22"/>
                <w:szCs w:val="22"/>
              </w:rPr>
              <w:t xml:space="preserve">CARESTREAM RTG FILMAS </w:t>
            </w:r>
            <w:proofErr w:type="spellStart"/>
            <w:r w:rsidRPr="00F83455">
              <w:rPr>
                <w:color w:val="000000"/>
                <w:sz w:val="22"/>
                <w:szCs w:val="22"/>
              </w:rPr>
              <w:t>Dental</w:t>
            </w:r>
            <w:proofErr w:type="spellEnd"/>
            <w:r w:rsidRPr="00F83455">
              <w:rPr>
                <w:color w:val="000000"/>
                <w:sz w:val="22"/>
                <w:szCs w:val="22"/>
              </w:rPr>
              <w:t xml:space="preserve"> INSIGHT 22X35mm (iepakojums 100gab.)</w:t>
            </w:r>
          </w:p>
        </w:tc>
        <w:tc>
          <w:tcPr>
            <w:tcW w:w="1701" w:type="dxa"/>
            <w:tcBorders>
              <w:top w:val="single" w:sz="4" w:space="0" w:color="auto"/>
              <w:left w:val="single" w:sz="4" w:space="0" w:color="auto"/>
              <w:bottom w:val="single" w:sz="4" w:space="0" w:color="auto"/>
              <w:right w:val="single" w:sz="4" w:space="0" w:color="auto"/>
            </w:tcBorders>
            <w:noWrap/>
            <w:vAlign w:val="center"/>
          </w:tcPr>
          <w:p w:rsidR="00F545B6" w:rsidRPr="00F83455" w:rsidRDefault="00F545B6" w:rsidP="00F545B6">
            <w:pPr>
              <w:jc w:val="center"/>
              <w:rPr>
                <w:color w:val="000000"/>
                <w:sz w:val="22"/>
                <w:szCs w:val="22"/>
              </w:rPr>
            </w:pPr>
            <w:r w:rsidRPr="00F83455">
              <w:rPr>
                <w:color w:val="000000"/>
                <w:sz w:val="22"/>
                <w:szCs w:val="22"/>
              </w:rPr>
              <w:t>33,50</w:t>
            </w:r>
          </w:p>
        </w:tc>
      </w:tr>
    </w:tbl>
    <w:p w:rsidR="005C2E2F" w:rsidRDefault="005C2E2F" w:rsidP="0077629C">
      <w:pPr>
        <w:rPr>
          <w:b/>
          <w:sz w:val="24"/>
          <w:szCs w:val="24"/>
        </w:rPr>
      </w:pPr>
    </w:p>
    <w:p w:rsidR="0077629C" w:rsidRPr="0077629C" w:rsidRDefault="0077629C" w:rsidP="0077629C">
      <w:pPr>
        <w:widowControl/>
        <w:autoSpaceDE/>
        <w:autoSpaceDN/>
        <w:textAlignment w:val="auto"/>
        <w:rPr>
          <w:i/>
          <w:iCs/>
          <w:color w:val="000000"/>
        </w:rPr>
      </w:pPr>
      <w:r w:rsidRPr="0077629C">
        <w:rPr>
          <w:i/>
          <w:iCs/>
          <w:color w:val="000000"/>
        </w:rPr>
        <w:t>* Dotajam daudzumam ir ilustratīvs raksturs, lai iepirkuma ietvaros salīdzinātu piedāvājumus. Iepirkuma līguma ietvaros Pasūtītājs iepērk tādu apjomu, kāds nepieciešams tā darbības nodrošināšanai, t.i., iepirkuma līgums ir ierobežots ar iepirkuma ietvaros visu noslēgto līgumu summu (300 000 EUR bez PVN) un līguma termiņu (12 mēneši).</w:t>
      </w:r>
    </w:p>
    <w:p w:rsidR="00C01656" w:rsidRDefault="00C01656" w:rsidP="0077629C"/>
    <w:sectPr w:rsidR="00C01656">
      <w:footerReference w:type="default" r:id="rId10"/>
      <w:pgSz w:w="11909" w:h="16834"/>
      <w:pgMar w:top="1161" w:right="852"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34C" w:rsidRDefault="00F1334C">
      <w:r>
        <w:separator/>
      </w:r>
    </w:p>
  </w:endnote>
  <w:endnote w:type="continuationSeparator" w:id="0">
    <w:p w:rsidR="00F1334C" w:rsidRDefault="00F1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RimHelvetica">
    <w:charset w:val="00"/>
    <w:family w:val="auto"/>
    <w:pitch w:val="variable"/>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19" w:rsidRDefault="00990B04">
    <w:pPr>
      <w:pStyle w:val="Footer"/>
      <w:jc w:val="right"/>
    </w:pPr>
    <w:r>
      <w:fldChar w:fldCharType="begin"/>
    </w:r>
    <w:r>
      <w:instrText xml:space="preserve"> PAGE </w:instrText>
    </w:r>
    <w:r>
      <w:fldChar w:fldCharType="separate"/>
    </w:r>
    <w:r w:rsidR="005C2E2F">
      <w:rPr>
        <w:noProof/>
      </w:rPr>
      <w:t>9</w:t>
    </w:r>
    <w:r>
      <w:fldChar w:fldCharType="end"/>
    </w:r>
  </w:p>
  <w:p w:rsidR="00E40819" w:rsidRDefault="00F1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34C" w:rsidRDefault="00F1334C">
      <w:r>
        <w:rPr>
          <w:color w:val="000000"/>
        </w:rPr>
        <w:separator/>
      </w:r>
    </w:p>
  </w:footnote>
  <w:footnote w:type="continuationSeparator" w:id="0">
    <w:p w:rsidR="00F1334C" w:rsidRDefault="00F1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5E2"/>
    <w:multiLevelType w:val="multilevel"/>
    <w:tmpl w:val="B26EA126"/>
    <w:lvl w:ilvl="0">
      <w:start w:val="3"/>
      <w:numFmt w:val="decimal"/>
      <w:lvlText w:val="%1."/>
      <w:lvlJc w:val="left"/>
      <w:pPr>
        <w:ind w:left="660" w:hanging="660"/>
      </w:pPr>
      <w:rPr>
        <w:rFonts w:cs="Times New Roman"/>
        <w:b/>
        <w:bCs/>
      </w:rPr>
    </w:lvl>
    <w:lvl w:ilvl="1">
      <w:start w:val="1"/>
      <w:numFmt w:val="decimal"/>
      <w:lvlText w:val="%1.%2."/>
      <w:lvlJc w:val="left"/>
      <w:pPr>
        <w:ind w:left="900" w:hanging="660"/>
      </w:pPr>
      <w:rPr>
        <w:rFonts w:ascii="Times New Roman" w:hAnsi="Times New Roman" w:cs="Times New Roman"/>
        <w:b w:val="0"/>
        <w:bCs w:val="0"/>
        <w:sz w:val="22"/>
        <w:szCs w:val="22"/>
      </w:rPr>
    </w:lvl>
    <w:lvl w:ilvl="2">
      <w:start w:val="1"/>
      <w:numFmt w:val="decimal"/>
      <w:lvlText w:val="%1.%2.%3."/>
      <w:lvlJc w:val="left"/>
      <w:pPr>
        <w:ind w:left="120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1" w15:restartNumberingAfterBreak="0">
    <w:nsid w:val="02A64176"/>
    <w:multiLevelType w:val="multilevel"/>
    <w:tmpl w:val="F9B6525E"/>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CE7B4D"/>
    <w:multiLevelType w:val="multilevel"/>
    <w:tmpl w:val="F5FA2BB6"/>
    <w:styleLink w:val="LFO1"/>
    <w:lvl w:ilvl="0">
      <w:start w:val="1"/>
      <w:numFmt w:val="decimal"/>
      <w:pStyle w:val="Paragrfs"/>
      <w:lvlText w:val="%1."/>
      <w:lvlJc w:val="left"/>
      <w:pPr>
        <w:ind w:left="851" w:hanging="851"/>
      </w:pPr>
      <w:rPr>
        <w:rFonts w:cs="Times New Roman"/>
      </w:rPr>
    </w:lvl>
    <w:lvl w:ilvl="1">
      <w:start w:val="1"/>
      <w:numFmt w:val="decimal"/>
      <w:lvlText w:val="%1.%2."/>
      <w:lvlJc w:val="left"/>
      <w:pPr>
        <w:ind w:left="851" w:hanging="851"/>
      </w:pPr>
      <w:rPr>
        <w:rFonts w:cs="Times New Roman"/>
      </w:rPr>
    </w:lvl>
    <w:lvl w:ilvl="2">
      <w:start w:val="1"/>
      <w:numFmt w:val="decimal"/>
      <w:lvlText w:val="%1.%2.%3."/>
      <w:lvlJc w:val="left"/>
      <w:pPr>
        <w:ind w:left="1031" w:hanging="851"/>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3" w15:restartNumberingAfterBreak="0">
    <w:nsid w:val="30E044E8"/>
    <w:multiLevelType w:val="multilevel"/>
    <w:tmpl w:val="60225AFE"/>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480" w:hanging="480"/>
      </w:pPr>
      <w:rPr>
        <w:rFonts w:ascii="Times New Roman" w:hAnsi="Times New Roman"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4F8730C9"/>
    <w:multiLevelType w:val="multilevel"/>
    <w:tmpl w:val="AEE4FF18"/>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ascii="Times New Roman" w:hAnsi="Times New Roman" w:cs="Times New Roman"/>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7F1050CF"/>
    <w:multiLevelType w:val="multilevel"/>
    <w:tmpl w:val="AD3A2696"/>
    <w:lvl w:ilvl="0">
      <w:start w:val="5"/>
      <w:numFmt w:val="decimal"/>
      <w:lvlText w:val="%1."/>
      <w:lvlJc w:val="left"/>
      <w:pPr>
        <w:ind w:left="360" w:hanging="360"/>
      </w:pPr>
      <w:rPr>
        <w:rFonts w:ascii="Times New Roman" w:hAnsi="Times New Roman" w:cs="Times New Roman"/>
        <w:b w:val="0"/>
        <w:sz w:val="22"/>
        <w:szCs w:val="22"/>
      </w:rPr>
    </w:lvl>
    <w:lvl w:ilvl="1">
      <w:start w:val="1"/>
      <w:numFmt w:val="decimal"/>
      <w:lvlText w:val="%1.%2."/>
      <w:lvlJc w:val="left"/>
      <w:pPr>
        <w:ind w:left="1353" w:hanging="360"/>
      </w:pPr>
      <w:rPr>
        <w:rFonts w:ascii="Times New Roman" w:hAnsi="Times New Roman" w:cs="Times New Roman"/>
        <w:b w:val="0"/>
        <w:sz w:val="22"/>
        <w:szCs w:val="22"/>
      </w:rPr>
    </w:lvl>
    <w:lvl w:ilvl="2">
      <w:start w:val="1"/>
      <w:numFmt w:val="decimal"/>
      <w:lvlText w:val="%1.%2.%3."/>
      <w:lvlJc w:val="left"/>
      <w:pPr>
        <w:ind w:left="2706" w:hanging="720"/>
      </w:pPr>
      <w:rPr>
        <w:rFonts w:cs="Times New Roman"/>
        <w:b w:val="0"/>
      </w:rPr>
    </w:lvl>
    <w:lvl w:ilvl="3">
      <w:start w:val="1"/>
      <w:numFmt w:val="decimal"/>
      <w:lvlText w:val="%1.%2.%3.%4."/>
      <w:lvlJc w:val="left"/>
      <w:pPr>
        <w:ind w:left="3699" w:hanging="720"/>
      </w:pPr>
      <w:rPr>
        <w:rFonts w:cs="Times New Roman"/>
        <w:b w:val="0"/>
      </w:rPr>
    </w:lvl>
    <w:lvl w:ilvl="4">
      <w:start w:val="1"/>
      <w:numFmt w:val="decimal"/>
      <w:lvlText w:val="%1.%2.%3.%4.%5."/>
      <w:lvlJc w:val="left"/>
      <w:pPr>
        <w:ind w:left="5052" w:hanging="1080"/>
      </w:pPr>
      <w:rPr>
        <w:rFonts w:cs="Times New Roman"/>
        <w:b w:val="0"/>
      </w:rPr>
    </w:lvl>
    <w:lvl w:ilvl="5">
      <w:start w:val="1"/>
      <w:numFmt w:val="decimal"/>
      <w:lvlText w:val="%1.%2.%3.%4.%5.%6."/>
      <w:lvlJc w:val="left"/>
      <w:pPr>
        <w:ind w:left="6045" w:hanging="1080"/>
      </w:pPr>
      <w:rPr>
        <w:rFonts w:cs="Times New Roman"/>
        <w:b w:val="0"/>
      </w:rPr>
    </w:lvl>
    <w:lvl w:ilvl="6">
      <w:start w:val="1"/>
      <w:numFmt w:val="decimal"/>
      <w:lvlText w:val="%1.%2.%3.%4.%5.%6.%7."/>
      <w:lvlJc w:val="left"/>
      <w:pPr>
        <w:ind w:left="7398" w:hanging="1440"/>
      </w:pPr>
      <w:rPr>
        <w:rFonts w:cs="Times New Roman"/>
        <w:b w:val="0"/>
      </w:rPr>
    </w:lvl>
    <w:lvl w:ilvl="7">
      <w:start w:val="1"/>
      <w:numFmt w:val="decimal"/>
      <w:lvlText w:val="%1.%2.%3.%4.%5.%6.%7.%8."/>
      <w:lvlJc w:val="left"/>
      <w:pPr>
        <w:ind w:left="8391" w:hanging="1440"/>
      </w:pPr>
      <w:rPr>
        <w:rFonts w:cs="Times New Roman"/>
        <w:b w:val="0"/>
      </w:rPr>
    </w:lvl>
    <w:lvl w:ilvl="8">
      <w:start w:val="1"/>
      <w:numFmt w:val="decimal"/>
      <w:lvlText w:val="%1.%2.%3.%4.%5.%6.%7.%8.%9."/>
      <w:lvlJc w:val="left"/>
      <w:pPr>
        <w:ind w:left="9744" w:hanging="1800"/>
      </w:pPr>
      <w:rPr>
        <w:rFonts w:cs="Times New Roman"/>
        <w:b w:val="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56"/>
    <w:rsid w:val="00016483"/>
    <w:rsid w:val="00024813"/>
    <w:rsid w:val="00086C86"/>
    <w:rsid w:val="000D20DF"/>
    <w:rsid w:val="000D5EC1"/>
    <w:rsid w:val="000F6B2B"/>
    <w:rsid w:val="00122002"/>
    <w:rsid w:val="001574D4"/>
    <w:rsid w:val="001803D2"/>
    <w:rsid w:val="00195B8B"/>
    <w:rsid w:val="001D42E9"/>
    <w:rsid w:val="001E102E"/>
    <w:rsid w:val="002129BE"/>
    <w:rsid w:val="00232090"/>
    <w:rsid w:val="00236F98"/>
    <w:rsid w:val="002412CB"/>
    <w:rsid w:val="0025436F"/>
    <w:rsid w:val="002A1D7C"/>
    <w:rsid w:val="002D0644"/>
    <w:rsid w:val="002D6582"/>
    <w:rsid w:val="002E7F59"/>
    <w:rsid w:val="002F1FEE"/>
    <w:rsid w:val="00305C8A"/>
    <w:rsid w:val="00311B67"/>
    <w:rsid w:val="00315B6D"/>
    <w:rsid w:val="003479A6"/>
    <w:rsid w:val="00363314"/>
    <w:rsid w:val="003647E5"/>
    <w:rsid w:val="003E6FF7"/>
    <w:rsid w:val="003F64B7"/>
    <w:rsid w:val="004239D6"/>
    <w:rsid w:val="00471ABF"/>
    <w:rsid w:val="00494ABE"/>
    <w:rsid w:val="004A6990"/>
    <w:rsid w:val="004C53E3"/>
    <w:rsid w:val="004F2C09"/>
    <w:rsid w:val="00554B76"/>
    <w:rsid w:val="005A61E2"/>
    <w:rsid w:val="005B2DC6"/>
    <w:rsid w:val="005C2E2F"/>
    <w:rsid w:val="0060422F"/>
    <w:rsid w:val="00625B39"/>
    <w:rsid w:val="0065323B"/>
    <w:rsid w:val="006B2766"/>
    <w:rsid w:val="006C2800"/>
    <w:rsid w:val="006C3755"/>
    <w:rsid w:val="006E40CF"/>
    <w:rsid w:val="00702ABB"/>
    <w:rsid w:val="007430F1"/>
    <w:rsid w:val="00754A3C"/>
    <w:rsid w:val="0075582C"/>
    <w:rsid w:val="0077629C"/>
    <w:rsid w:val="00780A96"/>
    <w:rsid w:val="00795620"/>
    <w:rsid w:val="007A350C"/>
    <w:rsid w:val="007C401C"/>
    <w:rsid w:val="007D032C"/>
    <w:rsid w:val="00804A1B"/>
    <w:rsid w:val="00814CC0"/>
    <w:rsid w:val="0082784C"/>
    <w:rsid w:val="0084400D"/>
    <w:rsid w:val="0085617A"/>
    <w:rsid w:val="00874B60"/>
    <w:rsid w:val="008D398B"/>
    <w:rsid w:val="008F1A06"/>
    <w:rsid w:val="008F7BAD"/>
    <w:rsid w:val="00901CF7"/>
    <w:rsid w:val="00936DDB"/>
    <w:rsid w:val="00940BE6"/>
    <w:rsid w:val="00943F03"/>
    <w:rsid w:val="00964402"/>
    <w:rsid w:val="00975568"/>
    <w:rsid w:val="00983EDC"/>
    <w:rsid w:val="00990B04"/>
    <w:rsid w:val="009F1D2B"/>
    <w:rsid w:val="009F354C"/>
    <w:rsid w:val="00A04A68"/>
    <w:rsid w:val="00A133F5"/>
    <w:rsid w:val="00A32C0C"/>
    <w:rsid w:val="00A3753E"/>
    <w:rsid w:val="00A52ECC"/>
    <w:rsid w:val="00A7431B"/>
    <w:rsid w:val="00A8490D"/>
    <w:rsid w:val="00AB05DF"/>
    <w:rsid w:val="00AB4A73"/>
    <w:rsid w:val="00B047FD"/>
    <w:rsid w:val="00B062E9"/>
    <w:rsid w:val="00B133CA"/>
    <w:rsid w:val="00B4792F"/>
    <w:rsid w:val="00B64D91"/>
    <w:rsid w:val="00B84AB4"/>
    <w:rsid w:val="00BF7F54"/>
    <w:rsid w:val="00C01656"/>
    <w:rsid w:val="00C07DAB"/>
    <w:rsid w:val="00C56C72"/>
    <w:rsid w:val="00C62E83"/>
    <w:rsid w:val="00C9562C"/>
    <w:rsid w:val="00CB4F87"/>
    <w:rsid w:val="00CC0817"/>
    <w:rsid w:val="00D02B54"/>
    <w:rsid w:val="00D17116"/>
    <w:rsid w:val="00D37D64"/>
    <w:rsid w:val="00D576CE"/>
    <w:rsid w:val="00D6305E"/>
    <w:rsid w:val="00D83017"/>
    <w:rsid w:val="00D97B4F"/>
    <w:rsid w:val="00DC1951"/>
    <w:rsid w:val="00E07365"/>
    <w:rsid w:val="00E2425A"/>
    <w:rsid w:val="00E2743E"/>
    <w:rsid w:val="00E35124"/>
    <w:rsid w:val="00E502B5"/>
    <w:rsid w:val="00E56614"/>
    <w:rsid w:val="00E62F76"/>
    <w:rsid w:val="00E87233"/>
    <w:rsid w:val="00E96158"/>
    <w:rsid w:val="00EE4D62"/>
    <w:rsid w:val="00F07545"/>
    <w:rsid w:val="00F11EBE"/>
    <w:rsid w:val="00F12D47"/>
    <w:rsid w:val="00F1334C"/>
    <w:rsid w:val="00F247EC"/>
    <w:rsid w:val="00F25424"/>
    <w:rsid w:val="00F321B3"/>
    <w:rsid w:val="00F376A3"/>
    <w:rsid w:val="00F46EB7"/>
    <w:rsid w:val="00F545B6"/>
    <w:rsid w:val="00F600B0"/>
    <w:rsid w:val="00F67F63"/>
    <w:rsid w:val="00F83455"/>
    <w:rsid w:val="00FA0CF6"/>
    <w:rsid w:val="00FB5F3C"/>
    <w:rsid w:val="00FD78B7"/>
    <w:rsid w:val="00FE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D245"/>
  <w15:docId w15:val="{FF37E603-4839-4E28-B719-127D0882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qFormat/>
    <w:pPr>
      <w:keepNext/>
      <w:shd w:val="clear" w:color="auto" w:fill="FFFFFF"/>
      <w:spacing w:line="274" w:lineRule="exact"/>
      <w:ind w:left="2957" w:right="442" w:hanging="1992"/>
      <w:outlineLvl w:val="0"/>
    </w:pPr>
    <w:rPr>
      <w:rFonts w:ascii="Cambria" w:hAnsi="Cambria"/>
      <w:b/>
      <w:bCs/>
      <w:kern w:val="3"/>
      <w:sz w:val="32"/>
      <w:szCs w:val="32"/>
    </w:rPr>
  </w:style>
  <w:style w:type="paragraph" w:styleId="Heading2">
    <w:name w:val="heading 2"/>
    <w:basedOn w:val="Normal"/>
    <w:next w:val="Normal"/>
    <w:pPr>
      <w:keepNext/>
      <w:keepLines/>
      <w:spacing w:before="200"/>
      <w:outlineLvl w:val="1"/>
    </w:pPr>
    <w:rPr>
      <w:rFonts w:ascii="Cambria" w:hAnsi="Cambria"/>
      <w:b/>
      <w:bCs/>
      <w:color w:val="4F81BD"/>
      <w:sz w:val="26"/>
      <w:szCs w:val="26"/>
    </w:rPr>
  </w:style>
  <w:style w:type="paragraph" w:styleId="Heading4">
    <w:name w:val="heading 4"/>
    <w:basedOn w:val="Normal"/>
    <w:next w:val="Normal"/>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shd w:val="clear" w:color="auto" w:fill="FFFFFF"/>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Indent">
    <w:name w:val="Body Text Indent"/>
    <w:basedOn w:val="Normal"/>
    <w:pPr>
      <w:shd w:val="clear" w:color="auto" w:fill="FFFFFF"/>
      <w:spacing w:line="278" w:lineRule="exact"/>
      <w:ind w:left="730"/>
    </w:pPr>
    <w:rPr>
      <w:rFonts w:ascii="Arial Narrow" w:hAnsi="Arial Narrow" w:cs="Arial Narrow"/>
    </w:rPr>
  </w:style>
  <w:style w:type="character" w:customStyle="1" w:styleId="BodyTextIndentChar">
    <w:name w:val="Body Text Indent Char"/>
    <w:basedOn w:val="DefaultParagraphFont"/>
    <w:rPr>
      <w:rFonts w:ascii="Arial Narrow" w:eastAsia="Times New Roman" w:hAnsi="Arial Narrow" w:cs="Arial Narrow"/>
      <w:sz w:val="20"/>
      <w:szCs w:val="20"/>
      <w:shd w:val="clear" w:color="auto" w:fill="FFFFFF"/>
      <w:lang w:val="lv-LV" w:eastAsia="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s="CG Times (W1)"/>
      <w:color w:val="000000"/>
      <w:sz w:val="24"/>
      <w:szCs w:val="24"/>
    </w:rPr>
  </w:style>
  <w:style w:type="paragraph" w:customStyle="1" w:styleId="Punkts">
    <w:name w:val="Punkts"/>
    <w:basedOn w:val="Normal"/>
    <w:next w:val="Apakpunkts"/>
    <w:pPr>
      <w:widowControl/>
      <w:autoSpaceDE/>
    </w:pPr>
    <w:rPr>
      <w:rFonts w:ascii="Arial" w:hAnsi="Arial" w:cs="Arial"/>
      <w:b/>
      <w:bCs/>
    </w:rPr>
  </w:style>
  <w:style w:type="paragraph" w:customStyle="1" w:styleId="Apakpunkts">
    <w:name w:val="Apakšpunkts"/>
    <w:basedOn w:val="Normal"/>
    <w:pPr>
      <w:widowControl/>
      <w:autoSpaceDE/>
    </w:pPr>
    <w:rPr>
      <w:rFonts w:ascii="Arial" w:hAnsi="Arial" w:cs="Arial"/>
      <w:b/>
      <w:bCs/>
    </w:rPr>
  </w:style>
  <w:style w:type="paragraph" w:customStyle="1" w:styleId="Paragrfs">
    <w:name w:val="Paragrāfs"/>
    <w:basedOn w:val="Normal"/>
    <w:next w:val="Normal"/>
    <w:pPr>
      <w:widowControl/>
      <w:numPr>
        <w:numId w:val="1"/>
      </w:numPr>
      <w:autoSpaceDE/>
      <w:jc w:val="both"/>
    </w:pPr>
    <w:rPr>
      <w:rFonts w:ascii="Arial" w:hAnsi="Arial" w:cs="Arial"/>
    </w:rPr>
  </w:style>
  <w:style w:type="paragraph" w:customStyle="1" w:styleId="PartSubtitle">
    <w:name w:val="Part Subtitle"/>
    <w:basedOn w:val="Normal"/>
    <w:next w:val="BodyText"/>
    <w:pPr>
      <w:keepNext/>
      <w:widowControl/>
      <w:autoSpaceDE/>
      <w:spacing w:before="360" w:after="960"/>
      <w:jc w:val="center"/>
    </w:pPr>
    <w:rPr>
      <w:rFonts w:ascii="RimHelvetica" w:hAnsi="RimHelvetica" w:cs="RimHelvetica"/>
      <w:i/>
      <w:iCs/>
      <w:sz w:val="32"/>
      <w:szCs w:val="32"/>
      <w:lang w:val="en-US" w:eastAsia="ar-SA"/>
    </w:rPr>
  </w:style>
  <w:style w:type="paragraph" w:styleId="ListParagraph">
    <w:name w:val="List Paragraph"/>
    <w:basedOn w:val="Normal"/>
    <w:qFormat/>
    <w:pPr>
      <w:widowControl/>
      <w:autoSpaceDE/>
      <w:spacing w:after="200" w:line="276" w:lineRule="auto"/>
      <w:ind w:left="720"/>
    </w:pPr>
    <w:rPr>
      <w:rFonts w:ascii="Calibri" w:hAnsi="Calibri"/>
      <w:sz w:val="22"/>
      <w:lang w:eastAsia="en-US"/>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rPr>
  </w:style>
  <w:style w:type="character" w:customStyle="1" w:styleId="ListParagraphChar">
    <w:name w:val="List Paragraph Char"/>
    <w:rPr>
      <w:rFonts w:ascii="Calibri" w:eastAsia="Times New Roman" w:hAnsi="Calibri" w:cs="Times New Roman"/>
      <w:szCs w:val="20"/>
      <w:lang w:val="lv-LV"/>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0"/>
      <w:szCs w:val="20"/>
      <w:lang w:val="lv-LV"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character" w:customStyle="1" w:styleId="Heading2Char">
    <w:name w:val="Heading 2 Char"/>
    <w:basedOn w:val="DefaultParagraphFont"/>
    <w:rPr>
      <w:rFonts w:ascii="Cambria" w:eastAsia="Times New Roman" w:hAnsi="Cambria" w:cs="Times New Roman"/>
      <w:b/>
      <w:bCs/>
      <w:color w:val="4F81BD"/>
      <w:sz w:val="26"/>
      <w:szCs w:val="26"/>
      <w:lang w:val="lv-LV" w:eastAsia="lv-LV"/>
    </w:rPr>
  </w:style>
  <w:style w:type="character" w:customStyle="1" w:styleId="Heading4Char">
    <w:name w:val="Heading 4 Char"/>
    <w:basedOn w:val="DefaultParagraphFont"/>
    <w:rPr>
      <w:rFonts w:ascii="Cambria" w:eastAsia="Times New Roman" w:hAnsi="Cambria" w:cs="Times New Roman"/>
      <w:b/>
      <w:bCs/>
      <w:i/>
      <w:iCs/>
      <w:color w:val="4F81BD"/>
      <w:sz w:val="20"/>
      <w:szCs w:val="20"/>
      <w:lang w:val="lv-LV" w:eastAsia="lv-LV"/>
    </w:rPr>
  </w:style>
  <w:style w:type="numbering" w:customStyle="1" w:styleId="LFO1">
    <w:name w:val="LFO1"/>
    <w:basedOn w:val="NoList"/>
    <w:pPr>
      <w:numPr>
        <w:numId w:val="1"/>
      </w:numPr>
    </w:pPr>
  </w:style>
  <w:style w:type="character" w:styleId="Hyperlink">
    <w:name w:val="Hyperlink"/>
    <w:basedOn w:val="DefaultParagraphFont"/>
    <w:uiPriority w:val="99"/>
    <w:unhideWhenUsed/>
    <w:rsid w:val="00FD78B7"/>
    <w:rPr>
      <w:color w:val="0000FF" w:themeColor="hyperlink"/>
      <w:u w:val="single"/>
    </w:rPr>
  </w:style>
  <w:style w:type="character" w:styleId="UnresolvedMention">
    <w:name w:val="Unresolved Mention"/>
    <w:basedOn w:val="DefaultParagraphFont"/>
    <w:uiPriority w:val="99"/>
    <w:semiHidden/>
    <w:unhideWhenUsed/>
    <w:rsid w:val="00FD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127233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1slimnica.lv" TargetMode="External"/><Relationship Id="rId3" Type="http://schemas.openxmlformats.org/officeDocument/2006/relationships/settings" Target="settings.xml"/><Relationship Id="rId7" Type="http://schemas.openxmlformats.org/officeDocument/2006/relationships/hyperlink" Target="mailto:maija.driksne@1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amedic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10427</Words>
  <Characters>5944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User</cp:lastModifiedBy>
  <cp:revision>38</cp:revision>
  <cp:lastPrinted>2016-02-25T08:24:00Z</cp:lastPrinted>
  <dcterms:created xsi:type="dcterms:W3CDTF">2019-01-17T07:23:00Z</dcterms:created>
  <dcterms:modified xsi:type="dcterms:W3CDTF">2019-02-12T12:13:00Z</dcterms:modified>
</cp:coreProperties>
</file>